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7610D21"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0F748C">
        <w:rPr>
          <w:bCs/>
          <w:noProof w:val="0"/>
          <w:sz w:val="24"/>
          <w:szCs w:val="24"/>
        </w:rPr>
        <w:t>17692</w:t>
      </w:r>
    </w:p>
    <w:p w14:paraId="231362B2" w14:textId="025F7919" w:rsidR="00CD4C7B" w:rsidRPr="0069266C" w:rsidRDefault="00CB72B8" w:rsidP="00CD4C7B">
      <w:pPr>
        <w:pStyle w:val="Header"/>
        <w:tabs>
          <w:tab w:val="right" w:pos="9639"/>
        </w:tabs>
        <w:rPr>
          <w:bCs/>
          <w:noProof w:val="0"/>
          <w:sz w:val="24"/>
          <w:szCs w:val="24"/>
          <w:lang w:val="de-DE"/>
        </w:rPr>
      </w:pPr>
      <w:r w:rsidRPr="0069266C">
        <w:rPr>
          <w:rFonts w:eastAsia="SimSun"/>
          <w:noProof w:val="0"/>
          <w:sz w:val="24"/>
          <w:szCs w:val="24"/>
          <w:lang w:val="de-DE" w:eastAsia="zh-CN"/>
        </w:rPr>
        <w:t>Spokane, USA</w:t>
      </w:r>
      <w:r w:rsidR="008F396F" w:rsidRPr="0069266C">
        <w:rPr>
          <w:rFonts w:eastAsia="SimSun"/>
          <w:noProof w:val="0"/>
          <w:sz w:val="24"/>
          <w:szCs w:val="24"/>
          <w:lang w:val="de-DE" w:eastAsia="zh-CN"/>
        </w:rPr>
        <w:t xml:space="preserve">, </w:t>
      </w:r>
      <w:r w:rsidRPr="0069266C">
        <w:rPr>
          <w:rFonts w:eastAsia="SimSun"/>
          <w:noProof w:val="0"/>
          <w:sz w:val="24"/>
          <w:szCs w:val="24"/>
          <w:lang w:val="de-DE" w:eastAsia="zh-CN"/>
        </w:rPr>
        <w:t>12</w:t>
      </w:r>
      <w:r w:rsidR="008F396F" w:rsidRPr="0069266C">
        <w:rPr>
          <w:rFonts w:eastAsia="SimSun"/>
          <w:noProof w:val="0"/>
          <w:sz w:val="24"/>
          <w:szCs w:val="24"/>
          <w:lang w:val="de-DE" w:eastAsia="zh-CN"/>
        </w:rPr>
        <w:t xml:space="preserve"> - </w:t>
      </w:r>
      <w:r w:rsidRPr="0069266C">
        <w:rPr>
          <w:rFonts w:eastAsia="SimSun"/>
          <w:noProof w:val="0"/>
          <w:sz w:val="24"/>
          <w:szCs w:val="24"/>
          <w:lang w:val="de-DE" w:eastAsia="zh-CN"/>
        </w:rPr>
        <w:t>16</w:t>
      </w:r>
      <w:r w:rsidR="008F396F" w:rsidRPr="0069266C">
        <w:rPr>
          <w:rFonts w:eastAsia="SimSun"/>
          <w:noProof w:val="0"/>
          <w:sz w:val="24"/>
          <w:szCs w:val="24"/>
          <w:lang w:val="de-DE" w:eastAsia="zh-CN"/>
        </w:rPr>
        <w:t xml:space="preserve"> </w:t>
      </w:r>
      <w:r w:rsidRPr="0069266C">
        <w:rPr>
          <w:rFonts w:eastAsia="SimSun"/>
          <w:noProof w:val="0"/>
          <w:sz w:val="24"/>
          <w:szCs w:val="24"/>
          <w:lang w:val="de-DE" w:eastAsia="zh-CN"/>
        </w:rPr>
        <w:t>November</w:t>
      </w:r>
      <w:r w:rsidR="008F396F" w:rsidRPr="0069266C">
        <w:rPr>
          <w:rFonts w:eastAsia="SimSun"/>
          <w:noProof w:val="0"/>
          <w:sz w:val="24"/>
          <w:szCs w:val="24"/>
          <w:lang w:val="de-DE" w:eastAsia="zh-CN"/>
        </w:rPr>
        <w:t xml:space="preserve"> 2018</w:t>
      </w:r>
      <w:r w:rsidR="00364B41" w:rsidRPr="0069266C">
        <w:rPr>
          <w:rFonts w:eastAsia="SimSun"/>
          <w:noProof w:val="0"/>
          <w:sz w:val="24"/>
          <w:szCs w:val="24"/>
          <w:lang w:val="de-DE" w:eastAsia="zh-CN"/>
        </w:rPr>
        <w:tab/>
      </w:r>
    </w:p>
    <w:p w14:paraId="39BE00F6" w14:textId="77777777" w:rsidR="00CD4C7B" w:rsidRPr="0069266C" w:rsidRDefault="00CD4C7B" w:rsidP="00CD4C7B">
      <w:pPr>
        <w:pStyle w:val="Header"/>
        <w:rPr>
          <w:bCs/>
          <w:noProof w:val="0"/>
          <w:sz w:val="24"/>
          <w:lang w:val="de-DE"/>
        </w:rPr>
      </w:pPr>
    </w:p>
    <w:p w14:paraId="49379CFB" w14:textId="77777777" w:rsidR="00CD4C7B" w:rsidRPr="0069266C" w:rsidRDefault="00CD4C7B" w:rsidP="00CD4C7B">
      <w:pPr>
        <w:pStyle w:val="Header"/>
        <w:rPr>
          <w:bCs/>
          <w:noProof w:val="0"/>
          <w:sz w:val="24"/>
          <w:lang w:val="de-DE"/>
        </w:rPr>
      </w:pPr>
    </w:p>
    <w:p w14:paraId="758E2B30" w14:textId="29367471" w:rsidR="00CD4C7B" w:rsidRPr="0069266C" w:rsidRDefault="00CD4C7B" w:rsidP="00CD4C7B">
      <w:pPr>
        <w:pStyle w:val="CRCoverPage"/>
        <w:tabs>
          <w:tab w:val="left" w:pos="1985"/>
        </w:tabs>
        <w:rPr>
          <w:rFonts w:cs="Arial"/>
          <w:b/>
          <w:bCs/>
          <w:sz w:val="24"/>
          <w:lang w:val="de-DE" w:eastAsia="ja-JP"/>
        </w:rPr>
      </w:pPr>
      <w:r w:rsidRPr="0069266C">
        <w:rPr>
          <w:rFonts w:cs="Arial"/>
          <w:b/>
          <w:bCs/>
          <w:sz w:val="24"/>
          <w:lang w:val="de-DE"/>
        </w:rPr>
        <w:t>Agenda item:</w:t>
      </w:r>
      <w:r w:rsidRPr="0069266C">
        <w:rPr>
          <w:rFonts w:cs="Arial"/>
          <w:b/>
          <w:bCs/>
          <w:sz w:val="24"/>
          <w:lang w:val="de-DE"/>
        </w:rPr>
        <w:tab/>
      </w:r>
      <w:r w:rsidR="00E20B2F">
        <w:rPr>
          <w:rFonts w:cs="Arial"/>
          <w:b/>
          <w:bCs/>
          <w:sz w:val="24"/>
          <w:lang w:val="de-DE" w:eastAsia="ja-JP"/>
        </w:rPr>
        <w:t>12</w:t>
      </w:r>
      <w:r w:rsidR="002747EC" w:rsidRPr="0069266C">
        <w:rPr>
          <w:rFonts w:cs="Arial"/>
          <w:b/>
          <w:bCs/>
          <w:sz w:val="24"/>
          <w:lang w:val="de-DE" w:eastAsia="ja-JP"/>
        </w:rPr>
        <w:t>.</w:t>
      </w:r>
      <w:r w:rsidR="00E20B2F">
        <w:rPr>
          <w:rFonts w:cs="Arial"/>
          <w:b/>
          <w:bCs/>
          <w:sz w:val="24"/>
          <w:lang w:val="de-DE" w:eastAsia="ja-JP"/>
        </w:rPr>
        <w:t>3</w:t>
      </w:r>
      <w:r w:rsidR="002747EC" w:rsidRPr="0069266C">
        <w:rPr>
          <w:rFonts w:cs="Arial"/>
          <w:b/>
          <w:bCs/>
          <w:sz w:val="24"/>
          <w:lang w:val="de-DE" w:eastAsia="ja-JP"/>
        </w:rPr>
        <w:t>.</w:t>
      </w:r>
      <w:r w:rsidR="00E20B2F">
        <w:rPr>
          <w:rFonts w:cs="Arial"/>
          <w:b/>
          <w:bCs/>
          <w:sz w:val="24"/>
          <w:lang w:val="de-DE"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E4C7D0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3306">
        <w:rPr>
          <w:rFonts w:ascii="Arial" w:hAnsi="Arial" w:cs="Arial"/>
          <w:b/>
          <w:bCs/>
          <w:sz w:val="24"/>
        </w:rPr>
        <w:t>Alternative</w:t>
      </w:r>
      <w:r w:rsidR="004C3812">
        <w:rPr>
          <w:rFonts w:ascii="Arial" w:hAnsi="Arial" w:cs="Arial"/>
          <w:b/>
          <w:bCs/>
          <w:sz w:val="24"/>
        </w:rPr>
        <w:t xml:space="preserve"> </w:t>
      </w:r>
      <w:r w:rsidR="003634B0">
        <w:rPr>
          <w:rFonts w:ascii="Arial" w:hAnsi="Arial" w:cs="Arial"/>
          <w:b/>
          <w:bCs/>
          <w:sz w:val="24"/>
        </w:rPr>
        <w:t xml:space="preserve">eMBB </w:t>
      </w:r>
      <w:r w:rsidR="004C3812">
        <w:rPr>
          <w:rFonts w:ascii="Arial" w:hAnsi="Arial" w:cs="Arial"/>
          <w:b/>
          <w:bCs/>
          <w:sz w:val="24"/>
        </w:rPr>
        <w:t>handover procedure with close-to-zero ms interruption</w:t>
      </w:r>
    </w:p>
    <w:p w14:paraId="3AC3A0B1" w14:textId="6080AB0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20B2F">
        <w:rPr>
          <w:rFonts w:ascii="Arial" w:hAnsi="Arial" w:cs="Arial"/>
          <w:b/>
          <w:bCs/>
          <w:sz w:val="24"/>
        </w:rPr>
        <w:t>LTE_feMob-Core</w:t>
      </w:r>
      <w:r w:rsidR="00E20B2F" w:rsidRPr="00112F1A">
        <w:rPr>
          <w:rFonts w:ascii="Arial" w:hAnsi="Arial" w:cs="Arial"/>
          <w:b/>
          <w:bCs/>
          <w:sz w:val="24"/>
        </w:rPr>
        <w:t xml:space="preserve"> </w:t>
      </w:r>
      <w:r w:rsidR="00E20B2F">
        <w:rPr>
          <w:rFonts w:ascii="Arial" w:hAnsi="Arial" w:cs="Arial"/>
          <w:b/>
          <w:bCs/>
          <w:sz w:val="24"/>
        </w:rPr>
        <w:t>-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76B3491" w14:textId="24394EC0" w:rsidR="000009F3" w:rsidRDefault="009451A7" w:rsidP="00CD4C7B">
      <w:r>
        <w:t xml:space="preserve">In RAN2#103bis </w:t>
      </w:r>
      <w:r w:rsidR="00421B8D">
        <w:t xml:space="preserve">the following was agreed based on </w:t>
      </w:r>
      <w:r w:rsidR="00E20B2F">
        <w:fldChar w:fldCharType="begin"/>
      </w:r>
      <w:r w:rsidR="00E20B2F">
        <w:instrText xml:space="preserve"> REF _Ref528335827 \r \h </w:instrText>
      </w:r>
      <w:r w:rsidR="00E20B2F">
        <w:fldChar w:fldCharType="separate"/>
      </w:r>
      <w:r w:rsidR="00E20B2F">
        <w:t>[1]</w:t>
      </w:r>
      <w:r w:rsidR="00E20B2F">
        <w:fldChar w:fldCharType="end"/>
      </w:r>
      <w:r w:rsidR="00421B8D">
        <w:t>:</w:t>
      </w:r>
    </w:p>
    <w:tbl>
      <w:tblPr>
        <w:tblStyle w:val="TableGrid"/>
        <w:tblW w:w="0" w:type="auto"/>
        <w:tblInd w:w="360" w:type="dxa"/>
        <w:tblLook w:val="04A0" w:firstRow="1" w:lastRow="0" w:firstColumn="1" w:lastColumn="0" w:noHBand="0" w:noVBand="1"/>
      </w:tblPr>
      <w:tblGrid>
        <w:gridCol w:w="9271"/>
      </w:tblGrid>
      <w:tr w:rsidR="00421B8D" w14:paraId="36588084" w14:textId="77777777" w:rsidTr="00946B98">
        <w:tc>
          <w:tcPr>
            <w:tcW w:w="10196" w:type="dxa"/>
          </w:tcPr>
          <w:p w14:paraId="2F829BCB" w14:textId="77777777" w:rsidR="00421B8D" w:rsidRPr="00CB5AF1" w:rsidRDefault="00421B8D" w:rsidP="00946B98">
            <w:pPr>
              <w:pStyle w:val="Doc-text2"/>
              <w:rPr>
                <w:b/>
              </w:rPr>
            </w:pPr>
            <w:r w:rsidRPr="00CB5AF1">
              <w:rPr>
                <w:b/>
              </w:rPr>
              <w:t>Use the protocol stack comparison in this contribution as baseline for further discussions between the split bearer and non-split bearer solutions.</w:t>
            </w:r>
          </w:p>
          <w:p w14:paraId="409F853A" w14:textId="77777777" w:rsidR="00421B8D" w:rsidRPr="00CB5AF1" w:rsidRDefault="00421B8D" w:rsidP="00946B98">
            <w:pPr>
              <w:pStyle w:val="Doc-text2"/>
              <w:rPr>
                <w:b/>
              </w:rPr>
            </w:pPr>
            <w:r w:rsidRPr="00CB5AF1">
              <w:rPr>
                <w:b/>
              </w:rPr>
              <w:t>=&gt;</w:t>
            </w:r>
            <w:r w:rsidRPr="00CB5AF1">
              <w:rPr>
                <w:b/>
              </w:rPr>
              <w:tab/>
              <w:t>We should discuss the security key aspects more when we discuss the details of the solutions.</w:t>
            </w:r>
          </w:p>
          <w:p w14:paraId="42C6CAAD" w14:textId="77777777" w:rsidR="00421B8D" w:rsidRPr="00CB5AF1" w:rsidRDefault="00421B8D" w:rsidP="00946B98">
            <w:pPr>
              <w:pStyle w:val="Doc-text2"/>
              <w:rPr>
                <w:b/>
              </w:rPr>
            </w:pPr>
            <w:r w:rsidRPr="00CB5AF1">
              <w:rPr>
                <w:b/>
              </w:rPr>
              <w:t>=&gt;</w:t>
            </w:r>
            <w:r w:rsidRPr="00CB5AF1">
              <w:rPr>
                <w:b/>
              </w:rPr>
              <w:tab/>
              <w:t>Consider how to do reordering in non-split case</w:t>
            </w:r>
          </w:p>
          <w:p w14:paraId="5F5A290F" w14:textId="77777777" w:rsidR="00421B8D" w:rsidRPr="00CB5AF1" w:rsidRDefault="00421B8D" w:rsidP="00946B98">
            <w:pPr>
              <w:pStyle w:val="Doc-text2"/>
              <w:rPr>
                <w:b/>
              </w:rPr>
            </w:pPr>
            <w:r w:rsidRPr="00CB5AF1">
              <w:rPr>
                <w:b/>
              </w:rPr>
              <w:t>=&gt;</w:t>
            </w:r>
            <w:r w:rsidRPr="00CB5AF1">
              <w:rPr>
                <w:b/>
              </w:rPr>
              <w:tab/>
              <w:t>FFS whether single or dual RRC (and e.g. whether we have 1 or 2 S1-C connections) is considered (S1-C would affect also RAN3)</w:t>
            </w:r>
          </w:p>
          <w:p w14:paraId="20E618F7" w14:textId="77777777" w:rsidR="00421B8D" w:rsidRPr="004D35E8" w:rsidRDefault="00421B8D" w:rsidP="00946B98">
            <w:pPr>
              <w:pStyle w:val="Doc-text2"/>
              <w:rPr>
                <w:b/>
              </w:rPr>
            </w:pPr>
            <w:r w:rsidRPr="00CB5AF1">
              <w:rPr>
                <w:b/>
              </w:rPr>
              <w:t>=&gt;</w:t>
            </w:r>
            <w:r w:rsidRPr="00CB5AF1">
              <w:rPr>
                <w:b/>
              </w:rPr>
              <w:tab/>
              <w:t>FFS how duplication is considered (depending on solution details)</w:t>
            </w:r>
          </w:p>
        </w:tc>
      </w:tr>
    </w:tbl>
    <w:p w14:paraId="1DBE1D85" w14:textId="7C47180C" w:rsidR="00421B8D" w:rsidRDefault="00421B8D" w:rsidP="00CD4C7B"/>
    <w:p w14:paraId="12BC7870" w14:textId="3DD32E13" w:rsidR="00421B8D" w:rsidRPr="006E13D1" w:rsidRDefault="00421B8D" w:rsidP="00CD4C7B">
      <w:r>
        <w:t xml:space="preserve">We are discussing the non-split bearer solution in </w:t>
      </w:r>
      <w:r w:rsidR="00DF063F">
        <w:fldChar w:fldCharType="begin"/>
      </w:r>
      <w:r w:rsidR="00DF063F">
        <w:instrText xml:space="preserve"> REF _Ref528335581 \r \h </w:instrText>
      </w:r>
      <w:r w:rsidR="00DF063F">
        <w:fldChar w:fldCharType="separate"/>
      </w:r>
      <w:r w:rsidR="00DF063F">
        <w:t>[2]</w:t>
      </w:r>
      <w:r w:rsidR="00DF063F">
        <w:fldChar w:fldCharType="end"/>
      </w:r>
      <w:r w:rsidR="00DF063F">
        <w:t xml:space="preserve"> </w:t>
      </w:r>
      <w:r>
        <w:t xml:space="preserve">and the split bearer solution in </w:t>
      </w:r>
      <w:r w:rsidR="00DF063F">
        <w:fldChar w:fldCharType="begin"/>
      </w:r>
      <w:r w:rsidR="00DF063F">
        <w:instrText xml:space="preserve"> REF _Ref528335589 \r \h </w:instrText>
      </w:r>
      <w:r w:rsidR="00DF063F">
        <w:fldChar w:fldCharType="separate"/>
      </w:r>
      <w:r w:rsidR="00DF063F">
        <w:t>[3]</w:t>
      </w:r>
      <w:r w:rsidR="00DF063F">
        <w:fldChar w:fldCharType="end"/>
      </w:r>
      <w:r w:rsidR="001F5AE9">
        <w:t xml:space="preserve"> targeting at ~0ms service interruption</w:t>
      </w:r>
      <w:r>
        <w:t>. We observe, that solutions targeting at exactly 0ms</w:t>
      </w:r>
      <w:r w:rsidR="008F4D36">
        <w:t xml:space="preserve"> service interruption </w:t>
      </w:r>
      <w:r>
        <w:t>may become unexpectedly complex. Therefore, in this contribution we describe an alternative solution which is much simpler than the split bearer</w:t>
      </w:r>
      <w:r w:rsidR="001705EA">
        <w:t xml:space="preserve"> and non-split bearer solutions</w:t>
      </w:r>
      <w:bookmarkStart w:id="0" w:name="_GoBack"/>
      <w:bookmarkEnd w:id="0"/>
      <w:r>
        <w:t xml:space="preserve"> </w:t>
      </w:r>
      <w:r w:rsidR="001F5AE9">
        <w:t xml:space="preserve">but </w:t>
      </w:r>
      <w:r>
        <w:t>sacrific</w:t>
      </w:r>
      <w:r w:rsidR="001F5AE9">
        <w:t>es</w:t>
      </w:r>
      <w:r>
        <w:t xml:space="preserve"> the true 0ms target</w:t>
      </w:r>
      <w:r w:rsidR="008F4D36">
        <w:t xml:space="preserve"> for service interruption</w:t>
      </w:r>
      <w:r>
        <w:t>.</w:t>
      </w:r>
    </w:p>
    <w:p w14:paraId="127ACA6D" w14:textId="019CF9CE" w:rsidR="00CD4C7B" w:rsidRDefault="00CD4C7B" w:rsidP="00CD4C7B">
      <w:pPr>
        <w:pStyle w:val="Heading1"/>
      </w:pPr>
      <w:r w:rsidRPr="006E13D1">
        <w:t>2</w:t>
      </w:r>
      <w:r w:rsidRPr="006E13D1">
        <w:tab/>
      </w:r>
      <w:r w:rsidR="00421B8D">
        <w:t>Review of Rel</w:t>
      </w:r>
      <w:r w:rsidR="000C46DB">
        <w:t>-</w:t>
      </w:r>
      <w:r w:rsidR="00421B8D">
        <w:t>14 RACH-less and MBB handover</w:t>
      </w:r>
    </w:p>
    <w:p w14:paraId="7DB44C5E" w14:textId="692F8F43" w:rsidR="00800543" w:rsidRDefault="00DF063F" w:rsidP="00044400">
      <w:r>
        <w:fldChar w:fldCharType="begin"/>
      </w:r>
      <w:r>
        <w:instrText xml:space="preserve"> REF _Ref528335111 \h </w:instrText>
      </w:r>
      <w:r>
        <w:fldChar w:fldCharType="separate"/>
      </w:r>
      <w:r>
        <w:t xml:space="preserve">Figure </w:t>
      </w:r>
      <w:r>
        <w:rPr>
          <w:noProof/>
        </w:rPr>
        <w:t>1</w:t>
      </w:r>
      <w:r>
        <w:fldChar w:fldCharType="end"/>
      </w:r>
      <w:r>
        <w:t xml:space="preserve"> </w:t>
      </w:r>
      <w:r w:rsidR="00B53906">
        <w:t>shows a message sequence chart of the Rel</w:t>
      </w:r>
      <w:r w:rsidR="007B2E28">
        <w:t>-</w:t>
      </w:r>
      <w:r w:rsidR="00B53906">
        <w:t>14 RACH-less and MBB handover</w:t>
      </w:r>
      <w:r w:rsidR="00807636">
        <w:t xml:space="preserve"> (using only 1 TRX)</w:t>
      </w:r>
      <w:r w:rsidR="00B53906">
        <w:t>.</w:t>
      </w:r>
    </w:p>
    <w:p w14:paraId="25F4AA97" w14:textId="77777777" w:rsidR="00E20B2F" w:rsidRDefault="00E20B2F" w:rsidP="00E20B2F">
      <w:r>
        <w:t>We make the following observations:</w:t>
      </w:r>
    </w:p>
    <w:p w14:paraId="36411A3A" w14:textId="7E9C7F85" w:rsidR="00E20B2F" w:rsidRDefault="00E20B2F" w:rsidP="00E20B2F">
      <w:pPr>
        <w:pStyle w:val="ListParagraph"/>
        <w:numPr>
          <w:ilvl w:val="0"/>
          <w:numId w:val="10"/>
        </w:numPr>
      </w:pPr>
      <w:r>
        <w:t xml:space="preserve">The achievable total </w:t>
      </w:r>
      <w:r w:rsidR="00211C19">
        <w:t xml:space="preserve">service </w:t>
      </w:r>
      <w:r>
        <w:t>interruption (i.e. the time where the UE cannot exchange data with the network) is determined by</w:t>
      </w:r>
    </w:p>
    <w:p w14:paraId="7A9805D3" w14:textId="54D50335" w:rsidR="00E20B2F" w:rsidRDefault="00E20B2F" w:rsidP="00E20B2F">
      <w:pPr>
        <w:pStyle w:val="ListParagraph"/>
        <w:numPr>
          <w:ilvl w:val="1"/>
          <w:numId w:val="10"/>
        </w:numPr>
      </w:pPr>
      <w:r>
        <w:t>UE processing time for RF/baseband re-tuning</w:t>
      </w:r>
      <w:r w:rsidR="001F5AE9">
        <w:t xml:space="preserve"> and</w:t>
      </w:r>
      <w:r>
        <w:t xml:space="preserve"> security </w:t>
      </w:r>
      <w:r w:rsidR="001F5AE9">
        <w:t xml:space="preserve">key </w:t>
      </w:r>
      <w:r>
        <w:t>update</w:t>
      </w:r>
    </w:p>
    <w:p w14:paraId="352458ED" w14:textId="15736FCE" w:rsidR="00E20B2F" w:rsidRDefault="001F5AE9" w:rsidP="00E20B2F">
      <w:pPr>
        <w:pStyle w:val="ListParagraph"/>
        <w:numPr>
          <w:ilvl w:val="1"/>
          <w:numId w:val="10"/>
        </w:numPr>
      </w:pPr>
      <w:r>
        <w:t xml:space="preserve">Time it takes for </w:t>
      </w:r>
      <w:r w:rsidR="00E20B2F">
        <w:t xml:space="preserve">UE </w:t>
      </w:r>
      <w:r>
        <w:t xml:space="preserve">to </w:t>
      </w:r>
      <w:r w:rsidR="00E20B2F">
        <w:t xml:space="preserve">send </w:t>
      </w:r>
      <w:r w:rsidR="00E20B2F" w:rsidRPr="00C72141">
        <w:rPr>
          <w:i/>
        </w:rPr>
        <w:t>RRCConnectionReconfigurationComplete</w:t>
      </w:r>
    </w:p>
    <w:p w14:paraId="4E745DE1" w14:textId="68129C48" w:rsidR="00E20B2F" w:rsidRDefault="00E20B2F" w:rsidP="00E20B2F">
      <w:pPr>
        <w:pStyle w:val="ListParagraph"/>
      </w:pPr>
      <w:r>
        <w:t>According to the table below (taken from</w:t>
      </w:r>
      <w:r w:rsidR="00BD3B0B">
        <w:t xml:space="preserve"> </w:t>
      </w:r>
      <w:r w:rsidR="00BD3B0B">
        <w:fldChar w:fldCharType="begin"/>
      </w:r>
      <w:r w:rsidR="00BD3B0B">
        <w:instrText xml:space="preserve"> REF _Ref528335553 \r \h </w:instrText>
      </w:r>
      <w:r w:rsidR="00BD3B0B">
        <w:fldChar w:fldCharType="separate"/>
      </w:r>
      <w:r w:rsidR="00BD3B0B">
        <w:t>[4]</w:t>
      </w:r>
      <w:r w:rsidR="00BD3B0B">
        <w:fldChar w:fldCharType="end"/>
      </w:r>
      <w:r w:rsidR="001F5AE9">
        <w:t xml:space="preserve">) </w:t>
      </w:r>
      <w:r>
        <w:t>th</w:t>
      </w:r>
      <w:r w:rsidR="004D0718">
        <w:t>e service interruption time</w:t>
      </w:r>
      <w:r>
        <w:t xml:space="preserve"> </w:t>
      </w:r>
      <w:r w:rsidR="001F5AE9">
        <w:t xml:space="preserve">for Rel-14 solution </w:t>
      </w:r>
      <w:r>
        <w:t xml:space="preserve">sums up to </w:t>
      </w:r>
      <w:r w:rsidRPr="00C72141">
        <w:rPr>
          <w:b/>
        </w:rPr>
        <w:t>11ms</w:t>
      </w:r>
      <w:r>
        <w:t>.</w:t>
      </w:r>
      <w:r w:rsidR="006739B6">
        <w:br/>
        <w:t xml:space="preserve">Please note that the </w:t>
      </w:r>
      <w:r w:rsidR="009E3DB5">
        <w:t xml:space="preserve">table is based on the definition of the total interruption time as given in 38.913. RAN4 </w:t>
      </w:r>
      <w:r w:rsidR="001F5AE9">
        <w:t>considers</w:t>
      </w:r>
      <w:r w:rsidR="009E3DB5">
        <w:t xml:space="preserve"> a value of 5ms in 36.133</w:t>
      </w:r>
      <w:r w:rsidR="001F5AE9">
        <w:t>,</w:t>
      </w:r>
      <w:r w:rsidR="009E3DB5">
        <w:t xml:space="preserve"> </w:t>
      </w:r>
      <w:r w:rsidR="001F5AE9">
        <w:t xml:space="preserve">but that </w:t>
      </w:r>
      <w:r w:rsidR="009E3DB5">
        <w:t xml:space="preserve">is based on excluding the </w:t>
      </w:r>
      <w:r w:rsidR="001F5AE9">
        <w:t xml:space="preserve">time to send the </w:t>
      </w:r>
      <w:r w:rsidR="001F5AE9" w:rsidRPr="007F0A77">
        <w:rPr>
          <w:i/>
        </w:rPr>
        <w:t>RRCConnectionReconfigurationComplete</w:t>
      </w:r>
      <w:r w:rsidR="009E3DB5">
        <w:t>.</w:t>
      </w:r>
    </w:p>
    <w:p w14:paraId="61425C26" w14:textId="2D0273F6" w:rsidR="00E20B2F" w:rsidRDefault="00E20B2F" w:rsidP="00E20B2F">
      <w:pPr>
        <w:pStyle w:val="ListParagraph"/>
        <w:numPr>
          <w:ilvl w:val="0"/>
          <w:numId w:val="10"/>
        </w:numPr>
      </w:pPr>
      <w:r>
        <w:t>Even th</w:t>
      </w:r>
      <w:r w:rsidR="001F5AE9">
        <w:t>e</w:t>
      </w:r>
      <w:r>
        <w:t xml:space="preserve"> interruption </w:t>
      </w:r>
      <w:r w:rsidR="001F5AE9">
        <w:t xml:space="preserve">time </w:t>
      </w:r>
      <w:r>
        <w:t xml:space="preserve">of </w:t>
      </w:r>
      <w:r w:rsidRPr="00C72141">
        <w:rPr>
          <w:b/>
        </w:rPr>
        <w:t>11ms</w:t>
      </w:r>
      <w:r>
        <w:t xml:space="preserve"> is only achievable in very limited scenarios where RACH-less can be applied, namely</w:t>
      </w:r>
    </w:p>
    <w:p w14:paraId="49D60EB9" w14:textId="77777777" w:rsidR="00E20B2F" w:rsidRDefault="00E20B2F" w:rsidP="00E20B2F">
      <w:pPr>
        <w:pStyle w:val="ListParagraph"/>
        <w:numPr>
          <w:ilvl w:val="1"/>
          <w:numId w:val="10"/>
        </w:numPr>
      </w:pPr>
      <w:r>
        <w:t>Synchronous networks (i.e. timing advance of source and target cell is practically zero)</w:t>
      </w:r>
    </w:p>
    <w:p w14:paraId="33FF9EC8" w14:textId="77777777" w:rsidR="00E20B2F" w:rsidRDefault="00E20B2F" w:rsidP="00E20B2F">
      <w:pPr>
        <w:pStyle w:val="ListParagraph"/>
        <w:numPr>
          <w:ilvl w:val="1"/>
          <w:numId w:val="10"/>
        </w:numPr>
      </w:pPr>
      <w:r>
        <w:t>Source and target cell have co-located antennas (i.e. the timing advance of source and target cell is the same)</w:t>
      </w:r>
    </w:p>
    <w:p w14:paraId="707B34BF" w14:textId="44595E7D" w:rsidR="00E20B2F" w:rsidRDefault="00E20B2F" w:rsidP="00E20B2F">
      <w:pPr>
        <w:pStyle w:val="ListParagraph"/>
        <w:numPr>
          <w:ilvl w:val="0"/>
          <w:numId w:val="10"/>
        </w:numPr>
      </w:pPr>
      <w:r>
        <w:t>For the MBB component, there is quite some uncertainty when the source eNB will stop transmission (and starts forwarding) and when UE detaches from the source eNB.</w:t>
      </w:r>
      <w:r w:rsidR="001F5AE9">
        <w:t xml:space="preserve"> This will (in practice) contribute in an implementation-dependent </w:t>
      </w:r>
      <w:r w:rsidR="00CB71D8">
        <w:t xml:space="preserve">(i.e. somewhat unpredictable) </w:t>
      </w:r>
      <w:r w:rsidR="001F5AE9">
        <w:t xml:space="preserve">way to the service interruption time. </w:t>
      </w:r>
    </w:p>
    <w:p w14:paraId="724F0327" w14:textId="194EBB2C" w:rsidR="00E20B2F" w:rsidRPr="005115BB" w:rsidRDefault="00E20B2F" w:rsidP="00E20B2F">
      <w:pPr>
        <w:rPr>
          <w:b/>
        </w:rPr>
      </w:pPr>
      <w:r w:rsidRPr="005115BB">
        <w:rPr>
          <w:b/>
        </w:rPr>
        <w:t>Observation 1: Rel</w:t>
      </w:r>
      <w:r w:rsidR="00C023AC">
        <w:rPr>
          <w:b/>
        </w:rPr>
        <w:t>-</w:t>
      </w:r>
      <w:r w:rsidRPr="005115BB">
        <w:rPr>
          <w:b/>
        </w:rPr>
        <w:t>14 MBB+RACH-less handover achieves 11ms</w:t>
      </w:r>
      <w:r w:rsidR="001F5AE9">
        <w:rPr>
          <w:b/>
        </w:rPr>
        <w:t xml:space="preserve"> service interruption time</w:t>
      </w:r>
      <w:r w:rsidRPr="005115BB">
        <w:rPr>
          <w:b/>
        </w:rPr>
        <w:t xml:space="preserve">, </w:t>
      </w:r>
      <w:r w:rsidR="001F5AE9">
        <w:rPr>
          <w:b/>
        </w:rPr>
        <w:t xml:space="preserve">but </w:t>
      </w:r>
      <w:r w:rsidR="00ED5AB0">
        <w:rPr>
          <w:b/>
        </w:rPr>
        <w:t>only</w:t>
      </w:r>
      <w:r w:rsidRPr="005115BB">
        <w:rPr>
          <w:b/>
        </w:rPr>
        <w:t xml:space="preserve"> in very specific scenarios and </w:t>
      </w:r>
      <w:r w:rsidR="001F5AE9">
        <w:rPr>
          <w:b/>
        </w:rPr>
        <w:t xml:space="preserve">with </w:t>
      </w:r>
      <w:r w:rsidRPr="005115BB">
        <w:rPr>
          <w:b/>
        </w:rPr>
        <w:t>some uncertainty.</w:t>
      </w:r>
    </w:p>
    <w:p w14:paraId="5C38EAE0" w14:textId="55B4A96A" w:rsidR="00E20B2F" w:rsidRDefault="00E20B2F" w:rsidP="00E20B2F">
      <w:r>
        <w:lastRenderedPageBreak/>
        <w:t>We believe, that solutions which improve Rel</w:t>
      </w:r>
      <w:r w:rsidR="00E40824">
        <w:t>-</w:t>
      </w:r>
      <w:r>
        <w:t>14 MBB+RACH-less handover</w:t>
      </w:r>
      <w:r w:rsidR="00CB71D8">
        <w:t xml:space="preserve"> (</w:t>
      </w:r>
      <w:r w:rsidR="001F5AE9">
        <w:t xml:space="preserve">especially the </w:t>
      </w:r>
      <w:r w:rsidR="00CB71D8">
        <w:t xml:space="preserve">predictability) </w:t>
      </w:r>
      <w:r>
        <w:t>are attractive and shall be considered as well, even if they do not achieve the true 0ms</w:t>
      </w:r>
      <w:r w:rsidR="00250256">
        <w:t xml:space="preserve"> service interruption</w:t>
      </w:r>
      <w:r>
        <w:t>.</w:t>
      </w:r>
      <w:r w:rsidR="00CB71D8">
        <w:t xml:space="preserve"> This was already discussed in RAN2#103bis, where most companies considered that “true 0ms” interruption time is not needed.</w:t>
      </w:r>
    </w:p>
    <w:p w14:paraId="6B95F117" w14:textId="45A2F80A" w:rsidR="00E20B2F" w:rsidRPr="00E20B2F" w:rsidRDefault="00E20B2F" w:rsidP="00044400">
      <w:pPr>
        <w:rPr>
          <w:b/>
        </w:rPr>
      </w:pPr>
      <w:r w:rsidRPr="00DF063F">
        <w:rPr>
          <w:b/>
        </w:rPr>
        <w:t xml:space="preserve">Proposal 1: </w:t>
      </w:r>
      <w:r>
        <w:rPr>
          <w:b/>
        </w:rPr>
        <w:t>RAN2 is asked to also consider s</w:t>
      </w:r>
      <w:r w:rsidRPr="00DF063F">
        <w:rPr>
          <w:b/>
        </w:rPr>
        <w:t xml:space="preserve">olutions which </w:t>
      </w:r>
      <w:r>
        <w:rPr>
          <w:b/>
        </w:rPr>
        <w:t>significantly</w:t>
      </w:r>
      <w:r w:rsidRPr="00DF063F">
        <w:rPr>
          <w:b/>
        </w:rPr>
        <w:t xml:space="preserve"> improve Rel</w:t>
      </w:r>
      <w:r w:rsidR="007364F8">
        <w:rPr>
          <w:b/>
        </w:rPr>
        <w:t>-</w:t>
      </w:r>
      <w:r w:rsidRPr="00DF063F">
        <w:rPr>
          <w:b/>
        </w:rPr>
        <w:t>14 MBB+RACH-less handover, even if they do not achieve the true 0ms</w:t>
      </w:r>
      <w:r w:rsidR="00D07879">
        <w:rPr>
          <w:b/>
        </w:rPr>
        <w:t xml:space="preserve"> service interruption</w:t>
      </w:r>
      <w:r w:rsidRPr="00DF063F">
        <w:rPr>
          <w:b/>
        </w:rPr>
        <w:t>.</w:t>
      </w:r>
    </w:p>
    <w:p w14:paraId="3CBF20F2" w14:textId="18711EBF" w:rsidR="00807636" w:rsidRDefault="006739B6" w:rsidP="00807636">
      <w:pPr>
        <w:keepNext/>
        <w:jc w:val="center"/>
      </w:pPr>
      <w:r>
        <w:object w:dxaOrig="11085" w:dyaOrig="11205" w14:anchorId="397BC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427.5pt" o:ole="">
            <v:imagedata r:id="rId13" o:title=""/>
          </v:shape>
          <o:OLEObject Type="Embed" ProgID="Mscgen.Chart" ShapeID="_x0000_i1025" DrawAspect="Content" ObjectID="_1602621343" r:id="rId14"/>
        </w:object>
      </w:r>
    </w:p>
    <w:p w14:paraId="4978C71F" w14:textId="248CC185" w:rsidR="00807636" w:rsidRDefault="00807636" w:rsidP="00807636">
      <w:pPr>
        <w:pStyle w:val="Caption"/>
        <w:jc w:val="center"/>
      </w:pPr>
      <w:bookmarkStart w:id="1" w:name="_Ref528335111"/>
      <w:r>
        <w:t xml:space="preserve">Figure </w:t>
      </w:r>
      <w:fldSimple w:instr=" SEQ Figure \* ARABIC ">
        <w:r w:rsidR="00DF063F">
          <w:rPr>
            <w:noProof/>
          </w:rPr>
          <w:t>1</w:t>
        </w:r>
      </w:fldSimple>
      <w:bookmarkEnd w:id="1"/>
      <w:r>
        <w:t xml:space="preserve"> Rel14 Handover with MBB and RACH-less</w:t>
      </w:r>
    </w:p>
    <w:p w14:paraId="61A1C8C8" w14:textId="7A133062" w:rsidR="00DF063F" w:rsidRDefault="00DF063F" w:rsidP="00DF063F">
      <w:pPr>
        <w:pStyle w:val="Caption"/>
        <w:keepNext/>
        <w:jc w:val="center"/>
      </w:pPr>
      <w:r>
        <w:lastRenderedPageBreak/>
        <w:t xml:space="preserve">Table </w:t>
      </w:r>
      <w:fldSimple w:instr=" SEQ Table \* ARABIC ">
        <w:r>
          <w:rPr>
            <w:noProof/>
          </w:rPr>
          <w:t>1</w:t>
        </w:r>
      </w:fldSimple>
      <w:r>
        <w:t xml:space="preserve"> Components of Handover interruption</w:t>
      </w:r>
      <w:r w:rsidR="00BD3B0B">
        <w:t xml:space="preserve"> </w:t>
      </w:r>
      <w:r w:rsidR="00BD3B0B">
        <w:fldChar w:fldCharType="begin"/>
      </w:r>
      <w:r w:rsidR="00BD3B0B">
        <w:instrText xml:space="preserve"> REF _Ref528335553 \r \h </w:instrText>
      </w:r>
      <w:r w:rsidR="00BD3B0B">
        <w:fldChar w:fldCharType="separate"/>
      </w:r>
      <w:r w:rsidR="00BD3B0B">
        <w:t>[4]</w:t>
      </w:r>
      <w:r w:rsidR="00BD3B0B">
        <w:fldChar w:fldCharType="end"/>
      </w:r>
      <w:r>
        <w:t xml:space="preserve"> </w:t>
      </w:r>
    </w:p>
    <w:tbl>
      <w:tblPr>
        <w:tblW w:w="9488" w:type="dxa"/>
        <w:jc w:val="center"/>
        <w:tblLayout w:type="fixed"/>
        <w:tblLook w:val="04A0" w:firstRow="1" w:lastRow="0" w:firstColumn="1" w:lastColumn="0" w:noHBand="0" w:noVBand="1"/>
      </w:tblPr>
      <w:tblGrid>
        <w:gridCol w:w="2178"/>
        <w:gridCol w:w="5603"/>
        <w:gridCol w:w="1707"/>
      </w:tblGrid>
      <w:tr w:rsidR="00E015F2" w:rsidRPr="004C2820" w14:paraId="0B205493" w14:textId="77777777" w:rsidTr="00DF063F">
        <w:trPr>
          <w:trHeight w:val="144"/>
          <w:jc w:val="center"/>
        </w:trPr>
        <w:tc>
          <w:tcPr>
            <w:tcW w:w="2178" w:type="dxa"/>
            <w:tcBorders>
              <w:top w:val="single" w:sz="8" w:space="0" w:color="auto"/>
              <w:left w:val="single" w:sz="8" w:space="0" w:color="auto"/>
              <w:bottom w:val="single" w:sz="8" w:space="0" w:color="auto"/>
              <w:right w:val="single" w:sz="8" w:space="0" w:color="auto"/>
            </w:tcBorders>
            <w:shd w:val="clear" w:color="auto" w:fill="auto"/>
            <w:vAlign w:val="bottom"/>
          </w:tcPr>
          <w:p w14:paraId="30995097"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MS Mincho" w:cs="Arial"/>
                <w:b/>
                <w:bCs/>
                <w:sz w:val="18"/>
                <w:szCs w:val="18"/>
              </w:rPr>
            </w:pPr>
            <w:r w:rsidRPr="004C2820">
              <w:rPr>
                <w:rFonts w:eastAsia="MS Mincho" w:cs="Arial"/>
                <w:b/>
                <w:bCs/>
                <w:sz w:val="18"/>
                <w:szCs w:val="18"/>
              </w:rPr>
              <w:t>Component/ Step</w:t>
            </w:r>
          </w:p>
        </w:tc>
        <w:tc>
          <w:tcPr>
            <w:tcW w:w="5603" w:type="dxa"/>
            <w:tcBorders>
              <w:top w:val="single" w:sz="8" w:space="0" w:color="auto"/>
              <w:left w:val="nil"/>
              <w:bottom w:val="single" w:sz="8" w:space="0" w:color="auto"/>
              <w:right w:val="single" w:sz="8" w:space="0" w:color="auto"/>
            </w:tcBorders>
            <w:shd w:val="clear" w:color="auto" w:fill="auto"/>
            <w:vAlign w:val="bottom"/>
          </w:tcPr>
          <w:p w14:paraId="04B570B3"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MS Mincho" w:cs="Arial"/>
                <w:b/>
                <w:bCs/>
                <w:sz w:val="18"/>
                <w:szCs w:val="18"/>
              </w:rPr>
            </w:pPr>
            <w:r w:rsidRPr="004C2820">
              <w:rPr>
                <w:rFonts w:eastAsia="MS Mincho" w:cs="Arial"/>
                <w:b/>
                <w:bCs/>
                <w:sz w:val="18"/>
                <w:szCs w:val="18"/>
              </w:rPr>
              <w:t>Description</w:t>
            </w:r>
          </w:p>
        </w:tc>
        <w:tc>
          <w:tcPr>
            <w:tcW w:w="1707" w:type="dxa"/>
            <w:tcBorders>
              <w:top w:val="single" w:sz="8" w:space="0" w:color="auto"/>
              <w:left w:val="nil"/>
              <w:bottom w:val="single" w:sz="8" w:space="0" w:color="auto"/>
              <w:right w:val="single" w:sz="8" w:space="0" w:color="auto"/>
            </w:tcBorders>
            <w:shd w:val="clear" w:color="auto" w:fill="auto"/>
            <w:vAlign w:val="bottom"/>
          </w:tcPr>
          <w:p w14:paraId="3FB12D36"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MS Mincho" w:cs="Arial"/>
                <w:b/>
                <w:bCs/>
                <w:sz w:val="18"/>
                <w:szCs w:val="18"/>
              </w:rPr>
            </w:pPr>
            <w:r w:rsidRPr="004C2820">
              <w:rPr>
                <w:rFonts w:eastAsia="MS Mincho" w:cs="Arial"/>
                <w:b/>
                <w:bCs/>
                <w:sz w:val="18"/>
                <w:szCs w:val="18"/>
              </w:rPr>
              <w:t>Time (ms)</w:t>
            </w:r>
          </w:p>
        </w:tc>
      </w:tr>
      <w:tr w:rsidR="00E015F2" w:rsidRPr="004C2820" w14:paraId="3397BE08"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72594AB7"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7</w:t>
            </w:r>
          </w:p>
        </w:tc>
        <w:tc>
          <w:tcPr>
            <w:tcW w:w="5603" w:type="dxa"/>
            <w:tcBorders>
              <w:top w:val="nil"/>
              <w:left w:val="nil"/>
              <w:bottom w:val="single" w:sz="8" w:space="0" w:color="auto"/>
              <w:right w:val="single" w:sz="8" w:space="0" w:color="auto"/>
            </w:tcBorders>
            <w:shd w:val="clear" w:color="auto" w:fill="auto"/>
          </w:tcPr>
          <w:p w14:paraId="66943AF9"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MS Mincho" w:cs="Arial"/>
                <w:sz w:val="18"/>
              </w:rPr>
              <w:t xml:space="preserve">RRC Connection Reconfiguration Incl. </w:t>
            </w:r>
            <w:r w:rsidRPr="004C2820">
              <w:rPr>
                <w:rFonts w:eastAsia="MS Mincho" w:cs="Arial"/>
                <w:i/>
                <w:sz w:val="18"/>
              </w:rPr>
              <w:t>mobilityControlInfo</w:t>
            </w:r>
          </w:p>
        </w:tc>
        <w:tc>
          <w:tcPr>
            <w:tcW w:w="1707" w:type="dxa"/>
            <w:tcBorders>
              <w:top w:val="nil"/>
              <w:left w:val="nil"/>
              <w:bottom w:val="single" w:sz="8" w:space="0" w:color="auto"/>
              <w:right w:val="single" w:sz="8" w:space="0" w:color="auto"/>
            </w:tcBorders>
            <w:shd w:val="clear" w:color="auto" w:fill="auto"/>
          </w:tcPr>
          <w:p w14:paraId="5FA76342"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15</w:t>
            </w:r>
          </w:p>
        </w:tc>
      </w:tr>
      <w:tr w:rsidR="00E015F2" w:rsidRPr="004C2820" w14:paraId="12D67EB7"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5F6217B0"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8</w:t>
            </w:r>
          </w:p>
        </w:tc>
        <w:tc>
          <w:tcPr>
            <w:tcW w:w="5603" w:type="dxa"/>
            <w:tcBorders>
              <w:top w:val="nil"/>
              <w:left w:val="nil"/>
              <w:bottom w:val="single" w:sz="8" w:space="0" w:color="auto"/>
              <w:right w:val="single" w:sz="8" w:space="0" w:color="auto"/>
            </w:tcBorders>
            <w:shd w:val="clear" w:color="auto" w:fill="auto"/>
          </w:tcPr>
          <w:p w14:paraId="5133B286"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MS Mincho" w:cs="Arial"/>
                <w:sz w:val="18"/>
              </w:rPr>
              <w:t>SN Status Transfer</w:t>
            </w:r>
          </w:p>
        </w:tc>
        <w:tc>
          <w:tcPr>
            <w:tcW w:w="1707" w:type="dxa"/>
            <w:tcBorders>
              <w:top w:val="nil"/>
              <w:left w:val="nil"/>
              <w:bottom w:val="single" w:sz="8" w:space="0" w:color="auto"/>
              <w:right w:val="single" w:sz="8" w:space="0" w:color="auto"/>
            </w:tcBorders>
            <w:shd w:val="clear" w:color="auto" w:fill="auto"/>
          </w:tcPr>
          <w:p w14:paraId="4754949F"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0</w:t>
            </w:r>
          </w:p>
        </w:tc>
      </w:tr>
      <w:tr w:rsidR="00E015F2" w:rsidRPr="004C2820" w14:paraId="414F3D00"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49C7FBFC"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9.1</w:t>
            </w:r>
          </w:p>
        </w:tc>
        <w:tc>
          <w:tcPr>
            <w:tcW w:w="5603" w:type="dxa"/>
            <w:tcBorders>
              <w:top w:val="nil"/>
              <w:left w:val="nil"/>
              <w:bottom w:val="single" w:sz="8" w:space="0" w:color="auto"/>
              <w:right w:val="single" w:sz="8" w:space="0" w:color="auto"/>
            </w:tcBorders>
            <w:shd w:val="clear" w:color="auto" w:fill="auto"/>
          </w:tcPr>
          <w:p w14:paraId="181AD3A8"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MS Mincho" w:cs="Arial"/>
                <w:sz w:val="18"/>
              </w:rPr>
              <w:t>Target cell search</w:t>
            </w:r>
          </w:p>
        </w:tc>
        <w:tc>
          <w:tcPr>
            <w:tcW w:w="1707" w:type="dxa"/>
            <w:tcBorders>
              <w:top w:val="nil"/>
              <w:left w:val="nil"/>
              <w:bottom w:val="single" w:sz="8" w:space="0" w:color="auto"/>
              <w:right w:val="single" w:sz="8" w:space="0" w:color="auto"/>
            </w:tcBorders>
            <w:shd w:val="clear" w:color="auto" w:fill="auto"/>
          </w:tcPr>
          <w:p w14:paraId="58369717"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0</w:t>
            </w:r>
          </w:p>
        </w:tc>
      </w:tr>
      <w:tr w:rsidR="00E015F2" w:rsidRPr="004C2820" w14:paraId="02CD3CE6"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D9D9D9" w:themeFill="background1" w:themeFillShade="D9"/>
          </w:tcPr>
          <w:p w14:paraId="17E3F534"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9.2</w:t>
            </w:r>
          </w:p>
        </w:tc>
        <w:tc>
          <w:tcPr>
            <w:tcW w:w="5603" w:type="dxa"/>
            <w:tcBorders>
              <w:top w:val="nil"/>
              <w:left w:val="nil"/>
              <w:bottom w:val="single" w:sz="8" w:space="0" w:color="auto"/>
              <w:right w:val="single" w:sz="8" w:space="0" w:color="auto"/>
            </w:tcBorders>
            <w:shd w:val="clear" w:color="auto" w:fill="D9D9D9" w:themeFill="background1" w:themeFillShade="D9"/>
          </w:tcPr>
          <w:p w14:paraId="1F429B51"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MS Mincho" w:cs="Arial"/>
                <w:sz w:val="18"/>
              </w:rPr>
              <w:t>UE processing time for RF/baseband re-tuning, security update</w:t>
            </w:r>
          </w:p>
        </w:tc>
        <w:tc>
          <w:tcPr>
            <w:tcW w:w="1707" w:type="dxa"/>
            <w:tcBorders>
              <w:top w:val="nil"/>
              <w:left w:val="nil"/>
              <w:bottom w:val="single" w:sz="8" w:space="0" w:color="auto"/>
              <w:right w:val="single" w:sz="8" w:space="0" w:color="auto"/>
            </w:tcBorders>
            <w:shd w:val="clear" w:color="auto" w:fill="D9D9D9" w:themeFill="background1" w:themeFillShade="D9"/>
          </w:tcPr>
          <w:p w14:paraId="594D3A95" w14:textId="04E19C14"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Pr>
                <w:rFonts w:eastAsia="SimSun" w:cs="Arial"/>
                <w:sz w:val="18"/>
              </w:rPr>
              <w:t>5 (20)*</w:t>
            </w:r>
          </w:p>
        </w:tc>
      </w:tr>
      <w:tr w:rsidR="00E015F2" w:rsidRPr="004C2820" w14:paraId="2D524A7C"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16A60412"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9.3</w:t>
            </w:r>
          </w:p>
        </w:tc>
        <w:tc>
          <w:tcPr>
            <w:tcW w:w="5603" w:type="dxa"/>
            <w:tcBorders>
              <w:top w:val="nil"/>
              <w:left w:val="nil"/>
              <w:bottom w:val="single" w:sz="8" w:space="0" w:color="auto"/>
              <w:right w:val="single" w:sz="8" w:space="0" w:color="auto"/>
            </w:tcBorders>
            <w:shd w:val="clear" w:color="auto" w:fill="auto"/>
          </w:tcPr>
          <w:p w14:paraId="79F6E913"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MS Mincho" w:cs="Arial"/>
                <w:sz w:val="18"/>
              </w:rPr>
              <w:t>Delay to acquire first available PRACH in target eNB</w:t>
            </w:r>
          </w:p>
        </w:tc>
        <w:tc>
          <w:tcPr>
            <w:tcW w:w="1707" w:type="dxa"/>
            <w:tcBorders>
              <w:top w:val="nil"/>
              <w:left w:val="nil"/>
              <w:bottom w:val="single" w:sz="8" w:space="0" w:color="auto"/>
              <w:right w:val="single" w:sz="8" w:space="0" w:color="auto"/>
            </w:tcBorders>
            <w:shd w:val="clear" w:color="auto" w:fill="auto"/>
          </w:tcPr>
          <w:p w14:paraId="10587A23"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0.5/2.5</w:t>
            </w:r>
          </w:p>
        </w:tc>
      </w:tr>
      <w:tr w:rsidR="00E015F2" w:rsidRPr="004C2820" w14:paraId="1D545CB3"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4900529C"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9.4</w:t>
            </w:r>
          </w:p>
        </w:tc>
        <w:tc>
          <w:tcPr>
            <w:tcW w:w="5603" w:type="dxa"/>
            <w:tcBorders>
              <w:top w:val="nil"/>
              <w:left w:val="nil"/>
              <w:bottom w:val="single" w:sz="8" w:space="0" w:color="auto"/>
              <w:right w:val="single" w:sz="8" w:space="0" w:color="auto"/>
            </w:tcBorders>
            <w:shd w:val="clear" w:color="auto" w:fill="auto"/>
          </w:tcPr>
          <w:p w14:paraId="2C6E032A"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MS Mincho" w:cs="Arial"/>
                <w:sz w:val="18"/>
              </w:rPr>
              <w:t>PRACH preamble transmission</w:t>
            </w:r>
          </w:p>
        </w:tc>
        <w:tc>
          <w:tcPr>
            <w:tcW w:w="1707" w:type="dxa"/>
            <w:tcBorders>
              <w:top w:val="nil"/>
              <w:left w:val="nil"/>
              <w:bottom w:val="single" w:sz="8" w:space="0" w:color="auto"/>
              <w:right w:val="single" w:sz="8" w:space="0" w:color="auto"/>
            </w:tcBorders>
            <w:shd w:val="clear" w:color="auto" w:fill="auto"/>
          </w:tcPr>
          <w:p w14:paraId="137C2998"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1</w:t>
            </w:r>
          </w:p>
        </w:tc>
      </w:tr>
      <w:tr w:rsidR="00E015F2" w:rsidRPr="004C2820" w14:paraId="7AD56641"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48750682"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10</w:t>
            </w:r>
          </w:p>
        </w:tc>
        <w:tc>
          <w:tcPr>
            <w:tcW w:w="5603" w:type="dxa"/>
            <w:tcBorders>
              <w:top w:val="nil"/>
              <w:left w:val="nil"/>
              <w:bottom w:val="single" w:sz="8" w:space="0" w:color="auto"/>
              <w:right w:val="single" w:sz="8" w:space="0" w:color="auto"/>
            </w:tcBorders>
            <w:shd w:val="clear" w:color="auto" w:fill="auto"/>
          </w:tcPr>
          <w:p w14:paraId="4C878E01"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MS Mincho" w:cs="Arial"/>
                <w:sz w:val="18"/>
              </w:rPr>
              <w:t>UL Allocation + TA for UE</w:t>
            </w:r>
          </w:p>
        </w:tc>
        <w:tc>
          <w:tcPr>
            <w:tcW w:w="1707" w:type="dxa"/>
            <w:tcBorders>
              <w:top w:val="nil"/>
              <w:left w:val="nil"/>
              <w:bottom w:val="single" w:sz="8" w:space="0" w:color="auto"/>
              <w:right w:val="single" w:sz="8" w:space="0" w:color="auto"/>
            </w:tcBorders>
            <w:shd w:val="clear" w:color="auto" w:fill="auto"/>
          </w:tcPr>
          <w:p w14:paraId="075FA1F8"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3/5</w:t>
            </w:r>
          </w:p>
        </w:tc>
      </w:tr>
      <w:tr w:rsidR="00E015F2" w:rsidRPr="004C2820" w14:paraId="71C40F63"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D9D9D9" w:themeFill="background1" w:themeFillShade="D9"/>
          </w:tcPr>
          <w:p w14:paraId="67C0D089"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11</w:t>
            </w:r>
          </w:p>
        </w:tc>
        <w:tc>
          <w:tcPr>
            <w:tcW w:w="5603" w:type="dxa"/>
            <w:tcBorders>
              <w:top w:val="nil"/>
              <w:left w:val="nil"/>
              <w:bottom w:val="single" w:sz="8" w:space="0" w:color="auto"/>
              <w:right w:val="single" w:sz="8" w:space="0" w:color="auto"/>
            </w:tcBorders>
            <w:shd w:val="clear" w:color="auto" w:fill="D9D9D9" w:themeFill="background1" w:themeFillShade="D9"/>
          </w:tcPr>
          <w:p w14:paraId="6B0CFA99"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MS Mincho" w:cs="Arial"/>
                <w:sz w:val="18"/>
              </w:rPr>
            </w:pPr>
            <w:r w:rsidRPr="004C2820">
              <w:rPr>
                <w:rFonts w:eastAsia="MS Mincho" w:cs="Arial"/>
                <w:sz w:val="18"/>
              </w:rPr>
              <w:t>UE sends RRC Connection Reconfiguration Complete</w:t>
            </w:r>
          </w:p>
        </w:tc>
        <w:tc>
          <w:tcPr>
            <w:tcW w:w="1707" w:type="dxa"/>
            <w:tcBorders>
              <w:top w:val="nil"/>
              <w:left w:val="nil"/>
              <w:bottom w:val="single" w:sz="8" w:space="0" w:color="auto"/>
              <w:right w:val="single" w:sz="8" w:space="0" w:color="auto"/>
            </w:tcBorders>
            <w:shd w:val="clear" w:color="auto" w:fill="D9D9D9" w:themeFill="background1" w:themeFillShade="D9"/>
          </w:tcPr>
          <w:p w14:paraId="6BF6AFD3"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4C2820">
              <w:rPr>
                <w:rFonts w:eastAsia="SimSun" w:cs="Arial"/>
                <w:sz w:val="18"/>
              </w:rPr>
              <w:t>6</w:t>
            </w:r>
          </w:p>
        </w:tc>
      </w:tr>
      <w:tr w:rsidR="00E015F2" w:rsidRPr="004C2820" w14:paraId="2AFFDBD9"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098F2BCD"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MS Mincho" w:cs="Arial"/>
                <w:b/>
                <w:sz w:val="32"/>
              </w:rPr>
            </w:pPr>
          </w:p>
        </w:tc>
        <w:tc>
          <w:tcPr>
            <w:tcW w:w="5603" w:type="dxa"/>
            <w:tcBorders>
              <w:top w:val="nil"/>
              <w:left w:val="nil"/>
              <w:bottom w:val="single" w:sz="8" w:space="0" w:color="auto"/>
              <w:right w:val="single" w:sz="8" w:space="0" w:color="auto"/>
            </w:tcBorders>
            <w:shd w:val="clear" w:color="auto" w:fill="auto"/>
          </w:tcPr>
          <w:p w14:paraId="548FFB10" w14:textId="757730EB"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MS Mincho" w:cs="Arial"/>
                <w:sz w:val="18"/>
              </w:rPr>
            </w:pPr>
            <w:r w:rsidRPr="004C2820">
              <w:rPr>
                <w:rFonts w:eastAsia="MS Mincho" w:cs="Arial"/>
                <w:sz w:val="18"/>
              </w:rPr>
              <w:t>Minimum/Typical Total delay [ms]</w:t>
            </w:r>
          </w:p>
        </w:tc>
        <w:tc>
          <w:tcPr>
            <w:tcW w:w="1707" w:type="dxa"/>
            <w:tcBorders>
              <w:top w:val="nil"/>
              <w:left w:val="nil"/>
              <w:bottom w:val="single" w:sz="8" w:space="0" w:color="auto"/>
              <w:right w:val="single" w:sz="8" w:space="0" w:color="auto"/>
            </w:tcBorders>
            <w:shd w:val="clear" w:color="auto" w:fill="auto"/>
          </w:tcPr>
          <w:p w14:paraId="329F795E" w14:textId="77777777" w:rsidR="00E015F2" w:rsidRPr="004C2820" w:rsidRDefault="00E015F2" w:rsidP="00DF063F">
            <w:pPr>
              <w:keepNext/>
              <w:keepLines/>
              <w:overflowPunct w:val="0"/>
              <w:autoSpaceDE w:val="0"/>
              <w:autoSpaceDN w:val="0"/>
              <w:adjustRightInd w:val="0"/>
              <w:spacing w:after="160" w:line="259" w:lineRule="auto"/>
              <w:jc w:val="center"/>
              <w:textAlignment w:val="baseline"/>
              <w:rPr>
                <w:rFonts w:eastAsia="MS Mincho" w:cs="Arial"/>
                <w:sz w:val="18"/>
              </w:rPr>
            </w:pPr>
            <w:r w:rsidRPr="004C2820">
              <w:rPr>
                <w:rFonts w:eastAsia="MS Mincho" w:cs="Arial"/>
                <w:sz w:val="18"/>
              </w:rPr>
              <w:t>45.5/49.5</w:t>
            </w:r>
          </w:p>
        </w:tc>
      </w:tr>
    </w:tbl>
    <w:p w14:paraId="6AB38020" w14:textId="4D340A60" w:rsidR="005115BB" w:rsidRDefault="00E015F2" w:rsidP="00807636">
      <w:r>
        <w:t xml:space="preserve">* 5ms is the RAN4 requirement for the case that source and target cell use the same bandwidth (and the same center frequency), otherwise the 20ms </w:t>
      </w:r>
      <w:r w:rsidR="004A7BB6">
        <w:t>assumption is</w:t>
      </w:r>
      <w:r>
        <w:t xml:space="preserve"> valid.</w:t>
      </w:r>
    </w:p>
    <w:p w14:paraId="0AD1627B" w14:textId="2ED99A86" w:rsidR="00807636" w:rsidRDefault="00D843B7" w:rsidP="00807636">
      <w:pPr>
        <w:pStyle w:val="Heading1"/>
      </w:pPr>
      <w:r>
        <w:t>3</w:t>
      </w:r>
      <w:r w:rsidR="00807636" w:rsidRPr="006E13D1">
        <w:tab/>
      </w:r>
      <w:r w:rsidR="005115BB">
        <w:t xml:space="preserve">Proposed </w:t>
      </w:r>
      <w:r w:rsidR="00E61B17">
        <w:t>Alternative</w:t>
      </w:r>
      <w:r w:rsidR="00EF7E61">
        <w:t xml:space="preserve"> Handover Procedure</w:t>
      </w:r>
      <w:r w:rsidR="00E61B17">
        <w:t xml:space="preserve"> with close to zero ms interruption</w:t>
      </w:r>
    </w:p>
    <w:p w14:paraId="56F4A182" w14:textId="62E67FDF" w:rsidR="00B53906" w:rsidRDefault="00014E6E" w:rsidP="00044400">
      <w:r>
        <w:t xml:space="preserve">It </w:t>
      </w:r>
      <w:r w:rsidR="005115BB">
        <w:t xml:space="preserve">has already been concluded that solutions with 1TRX cannot go significantly beyond the MBB+RACHless handover. </w:t>
      </w:r>
      <w:r w:rsidR="00CB71D8">
        <w:t xml:space="preserve">As discussed in </w:t>
      </w:r>
      <w:r w:rsidR="00CB71D8">
        <w:fldChar w:fldCharType="begin"/>
      </w:r>
      <w:r w:rsidR="00CB71D8">
        <w:instrText xml:space="preserve"> REF _Ref528335581 \r \h </w:instrText>
      </w:r>
      <w:r w:rsidR="00CB71D8">
        <w:fldChar w:fldCharType="separate"/>
      </w:r>
      <w:r w:rsidR="00CB71D8">
        <w:t>[2]</w:t>
      </w:r>
      <w:r w:rsidR="00CB71D8">
        <w:fldChar w:fldCharType="end"/>
      </w:r>
      <w:r w:rsidR="00CB71D8">
        <w:t xml:space="preserve"> and </w:t>
      </w:r>
      <w:r w:rsidR="00CB71D8">
        <w:fldChar w:fldCharType="begin"/>
      </w:r>
      <w:r w:rsidR="00CB71D8">
        <w:instrText xml:space="preserve"> REF _Ref528335589 \r \h </w:instrText>
      </w:r>
      <w:r w:rsidR="00CB71D8">
        <w:fldChar w:fldCharType="separate"/>
      </w:r>
      <w:r w:rsidR="00CB71D8">
        <w:t>[3]</w:t>
      </w:r>
      <w:r w:rsidR="00CB71D8">
        <w:fldChar w:fldCharType="end"/>
      </w:r>
      <w:r w:rsidR="00CB71D8">
        <w:t xml:space="preserve">, the solutions with split and non-split bearers are both based on assumption for 2TRX, but have some inherent complexities that require careful analysis to be solved. To attempt to simplify, </w:t>
      </w:r>
      <w:r w:rsidR="00D629F4">
        <w:t>we</w:t>
      </w:r>
      <w:r w:rsidR="005115BB">
        <w:t xml:space="preserve"> </w:t>
      </w:r>
      <w:r w:rsidR="00CB71D8">
        <w:t xml:space="preserve">also </w:t>
      </w:r>
      <w:r w:rsidR="005115BB">
        <w:t xml:space="preserve">assume 2TRX but we </w:t>
      </w:r>
      <w:r w:rsidR="00273932">
        <w:t>consider</w:t>
      </w:r>
      <w:r w:rsidR="005115BB">
        <w:t xml:space="preserve"> a general scenario which does not necessarily allow for RACH-less handover, i.e. neither synchronous networks nor co-located antennas.</w:t>
      </w:r>
    </w:p>
    <w:p w14:paraId="41200E29" w14:textId="7486C3F6" w:rsidR="008E521A" w:rsidRDefault="008E521A" w:rsidP="00044400">
      <w:r>
        <w:t>The principles of the solution would be as follows:</w:t>
      </w:r>
    </w:p>
    <w:p w14:paraId="7884A62A" w14:textId="5D96CB82" w:rsidR="008E521A" w:rsidRDefault="008E521A" w:rsidP="00C72141">
      <w:pPr>
        <w:pStyle w:val="ListParagraph"/>
        <w:numPr>
          <w:ilvl w:val="0"/>
          <w:numId w:val="13"/>
        </w:numPr>
      </w:pPr>
      <w:r>
        <w:t>UE does not execute the HO command immediately but retains connection to the source while executing RACH towards the target.</w:t>
      </w:r>
    </w:p>
    <w:p w14:paraId="42D0AA71" w14:textId="167B84B2" w:rsidR="008E521A" w:rsidRDefault="008E521A" w:rsidP="00C72141">
      <w:pPr>
        <w:pStyle w:val="ListParagraph"/>
        <w:numPr>
          <w:ilvl w:val="0"/>
          <w:numId w:val="13"/>
        </w:numPr>
      </w:pPr>
      <w:r>
        <w:t>Once RACH has been succes</w:t>
      </w:r>
      <w:r w:rsidR="00AB1DA5">
        <w:t>s</w:t>
      </w:r>
      <w:r>
        <w:t>ful, network indicates to UE to resume the HO, at which time UE connects to target cell in the same way as with RACHless HO.</w:t>
      </w:r>
    </w:p>
    <w:p w14:paraId="1DBA3FAF" w14:textId="5AC2F9BB" w:rsidR="008E521A" w:rsidRDefault="008E521A" w:rsidP="00C72141">
      <w:pPr>
        <w:pStyle w:val="ListParagraph"/>
        <w:numPr>
          <w:ilvl w:val="0"/>
          <w:numId w:val="13"/>
        </w:numPr>
      </w:pPr>
      <w:r>
        <w:t>Since there is no RACH at HO execution, UE just sends Msg5 to target eNB and resumes UP there.</w:t>
      </w:r>
    </w:p>
    <w:p w14:paraId="49FD3422" w14:textId="3FC46946" w:rsidR="005115BB" w:rsidRDefault="00CB71D8" w:rsidP="00E20B2F">
      <w:r>
        <w:t xml:space="preserve">We illustrate the simplified </w:t>
      </w:r>
      <w:r w:rsidR="003B1FFB">
        <w:t xml:space="preserve">two-step handover </w:t>
      </w:r>
      <w:r w:rsidR="005115BB">
        <w:t xml:space="preserve">solution is shown in </w:t>
      </w:r>
      <w:r w:rsidR="00DF063F">
        <w:fldChar w:fldCharType="begin"/>
      </w:r>
      <w:r w:rsidR="00DF063F">
        <w:instrText xml:space="preserve"> REF _Ref528335073 \h </w:instrText>
      </w:r>
      <w:r w:rsidR="00DF063F">
        <w:fldChar w:fldCharType="separate"/>
      </w:r>
      <w:r w:rsidR="00DF063F">
        <w:t xml:space="preserve">Figure </w:t>
      </w:r>
      <w:r w:rsidR="00DF063F">
        <w:rPr>
          <w:noProof/>
        </w:rPr>
        <w:t>2</w:t>
      </w:r>
      <w:r w:rsidR="00DF063F">
        <w:fldChar w:fldCharType="end"/>
      </w:r>
      <w:r w:rsidR="00E20B2F">
        <w:t xml:space="preserve">. </w:t>
      </w:r>
    </w:p>
    <w:p w14:paraId="394134DF" w14:textId="5B5393F7" w:rsidR="00DF063F" w:rsidRDefault="006739B6" w:rsidP="00DF063F">
      <w:pPr>
        <w:keepNext/>
        <w:jc w:val="center"/>
      </w:pPr>
      <w:r>
        <w:object w:dxaOrig="11760" w:dyaOrig="13005" w14:anchorId="51A708EB">
          <v:shape id="_x0000_i1026" type="#_x0000_t75" style="width:408.5pt;height:452pt" o:ole="">
            <v:imagedata r:id="rId15" o:title=""/>
          </v:shape>
          <o:OLEObject Type="Embed" ProgID="Mscgen.Chart" ShapeID="_x0000_i1026" DrawAspect="Content" ObjectID="_1602621344" r:id="rId16"/>
        </w:object>
      </w:r>
    </w:p>
    <w:p w14:paraId="45DE9FE2" w14:textId="3CEC5AA3" w:rsidR="00B53906" w:rsidRDefault="00DF063F" w:rsidP="00DF063F">
      <w:pPr>
        <w:pStyle w:val="Caption"/>
        <w:jc w:val="center"/>
      </w:pPr>
      <w:bookmarkStart w:id="2" w:name="_Ref528335073"/>
      <w:r>
        <w:t xml:space="preserve">Figure </w:t>
      </w:r>
      <w:fldSimple w:instr=" SEQ Figure \* ARABIC ">
        <w:r>
          <w:rPr>
            <w:noProof/>
          </w:rPr>
          <w:t>2</w:t>
        </w:r>
      </w:fldSimple>
      <w:bookmarkEnd w:id="2"/>
      <w:r>
        <w:t xml:space="preserve"> Alternative solution based on the RACH-less+MBB procedure</w:t>
      </w:r>
    </w:p>
    <w:p w14:paraId="02D8D4B8" w14:textId="7549C158" w:rsidR="00E20B2F" w:rsidRDefault="00E20B2F" w:rsidP="00E20B2F">
      <w:r>
        <w:t xml:space="preserve">Comparing with the RACH-less+MBB handover in </w:t>
      </w:r>
      <w:r>
        <w:fldChar w:fldCharType="begin"/>
      </w:r>
      <w:r>
        <w:instrText xml:space="preserve"> REF _Ref528335111 \h </w:instrText>
      </w:r>
      <w:r>
        <w:fldChar w:fldCharType="separate"/>
      </w:r>
      <w:r>
        <w:t xml:space="preserve">Figure </w:t>
      </w:r>
      <w:r>
        <w:rPr>
          <w:noProof/>
        </w:rPr>
        <w:t>1</w:t>
      </w:r>
      <w:r>
        <w:fldChar w:fldCharType="end"/>
      </w:r>
      <w:r>
        <w:t xml:space="preserve">, we observe that steps 1 through 7 are identical. However, after decoding the RRC Connection Reconfiguration (i.e. the HO Command), the UE suspends the further steps of the RACH-less procedure for a while (until RACH is completed), and instead starts the RACH procedure with the target cell using the second TRX. Data communication </w:t>
      </w:r>
      <w:r w:rsidR="00305C4A">
        <w:t xml:space="preserve">with the source eNB </w:t>
      </w:r>
      <w:r>
        <w:t xml:space="preserve">continues unchanged using the first TRX. </w:t>
      </w:r>
    </w:p>
    <w:p w14:paraId="53654958" w14:textId="157D86B7" w:rsidR="00E20B2F" w:rsidRDefault="00E20B2F" w:rsidP="00E20B2F">
      <w:r>
        <w:t xml:space="preserve">When the RACH with the target is successfully completed, the source eNB is informed either by the target eNB or by the UE (this </w:t>
      </w:r>
      <w:r w:rsidR="0071608D">
        <w:t>can be left for further study</w:t>
      </w:r>
      <w:r>
        <w:t>). Finally, the source eNB will trigger the UE to resume the handover exactly as done with the legacy procedure. In other words, the execution of the handover itself is not triggered by the handover command, but by the “handover resume”</w:t>
      </w:r>
      <w:r w:rsidR="00A5220F">
        <w:t xml:space="preserve"> as shown in step 10.</w:t>
      </w:r>
    </w:p>
    <w:p w14:paraId="483A9297" w14:textId="5B056C5E" w:rsidR="00D843B7" w:rsidRDefault="00E20B2F" w:rsidP="00E20B2F">
      <w:r>
        <w:t>The handover resume message</w:t>
      </w:r>
      <w:r w:rsidR="003E165E">
        <w:t xml:space="preserve"> does not have to carry a lot of information</w:t>
      </w:r>
      <w:r>
        <w:t xml:space="preserve">, since all necessary </w:t>
      </w:r>
      <w:r w:rsidR="003E165E">
        <w:t>details</w:t>
      </w:r>
      <w:r>
        <w:t xml:space="preserve"> </w:t>
      </w:r>
      <w:r w:rsidR="003E165E">
        <w:t>are</w:t>
      </w:r>
      <w:r>
        <w:t xml:space="preserve"> already available at the UE </w:t>
      </w:r>
      <w:r w:rsidR="003E165E">
        <w:t>thanks to</w:t>
      </w:r>
      <w:r>
        <w:t xml:space="preserve"> the handover command. It can even be </w:t>
      </w:r>
      <w:r w:rsidR="002354DA">
        <w:t>considered</w:t>
      </w:r>
      <w:r>
        <w:t xml:space="preserve"> to </w:t>
      </w:r>
      <w:r w:rsidR="0077614D">
        <w:t>implement</w:t>
      </w:r>
      <w:r>
        <w:t xml:space="preserve"> it as a MAC </w:t>
      </w:r>
      <w:r w:rsidR="006C27A4">
        <w:t xml:space="preserve">control </w:t>
      </w:r>
      <w:r>
        <w:t>element to accelerate the detection at the UE side.</w:t>
      </w:r>
    </w:p>
    <w:p w14:paraId="0B6024F1" w14:textId="782FE4BE" w:rsidR="00E20B2F" w:rsidRPr="00E20B2F" w:rsidRDefault="00E20B2F" w:rsidP="00E20B2F">
      <w:pPr>
        <w:rPr>
          <w:b/>
        </w:rPr>
      </w:pPr>
      <w:r w:rsidRPr="00E20B2F">
        <w:rPr>
          <w:b/>
        </w:rPr>
        <w:t xml:space="preserve">Proposal 2: RAN2 is asked to consider </w:t>
      </w:r>
      <w:r w:rsidR="00210563">
        <w:rPr>
          <w:b/>
        </w:rPr>
        <w:t>the two-step handover procedure</w:t>
      </w:r>
      <w:r w:rsidRPr="00E20B2F">
        <w:rPr>
          <w:b/>
        </w:rPr>
        <w:t xml:space="preserve"> as an alternative to the</w:t>
      </w:r>
      <w:r w:rsidR="0026006D">
        <w:rPr>
          <w:b/>
        </w:rPr>
        <w:t xml:space="preserve"> </w:t>
      </w:r>
      <w:r w:rsidR="0023572D">
        <w:rPr>
          <w:b/>
        </w:rPr>
        <w:t xml:space="preserve">split and non-split bearer </w:t>
      </w:r>
      <w:r w:rsidR="0026006D">
        <w:rPr>
          <w:b/>
        </w:rPr>
        <w:t>solutions targeting true 0 ms service interruption</w:t>
      </w:r>
      <w:r w:rsidRPr="00E20B2F">
        <w:rPr>
          <w:b/>
        </w:rPr>
        <w:t>.</w:t>
      </w:r>
    </w:p>
    <w:p w14:paraId="5B3CD815" w14:textId="6EAF723C" w:rsidR="00D843B7" w:rsidRPr="00044400" w:rsidRDefault="00D843B7" w:rsidP="00E20B2F">
      <w:pPr>
        <w:pStyle w:val="Heading1"/>
      </w:pPr>
      <w:r>
        <w:lastRenderedPageBreak/>
        <w:t>4</w:t>
      </w:r>
      <w:r w:rsidRPr="006E13D1">
        <w:tab/>
      </w:r>
      <w:r>
        <w:t>Analysis</w:t>
      </w:r>
    </w:p>
    <w:p w14:paraId="15EA8BA5" w14:textId="04875E66" w:rsidR="00896C73" w:rsidRDefault="00D843B7" w:rsidP="00896C73">
      <w:pPr>
        <w:pStyle w:val="Heading2"/>
      </w:pPr>
      <w:r>
        <w:t>4</w:t>
      </w:r>
      <w:r w:rsidR="00896C73" w:rsidRPr="006E13D1">
        <w:t>.1</w:t>
      </w:r>
      <w:r w:rsidR="00896C73" w:rsidRPr="006E13D1">
        <w:tab/>
      </w:r>
      <w:r>
        <w:t>Complexity</w:t>
      </w:r>
    </w:p>
    <w:p w14:paraId="5975B8CC" w14:textId="76398B3C" w:rsidR="000F2D0F" w:rsidRDefault="00D843B7" w:rsidP="000F2D0F">
      <w:r>
        <w:t xml:space="preserve">Such a solution would </w:t>
      </w:r>
      <w:r w:rsidR="001D030D">
        <w:t xml:space="preserve"> to large extent</w:t>
      </w:r>
      <w:r w:rsidR="0063002A">
        <w:t xml:space="preserve"> reuse</w:t>
      </w:r>
      <w:r w:rsidR="001D030D">
        <w:t>,</w:t>
      </w:r>
      <w:r>
        <w:t xml:space="preserve"> the RACH-less</w:t>
      </w:r>
      <w:r w:rsidR="0063002A">
        <w:t xml:space="preserve"> </w:t>
      </w:r>
      <w:r>
        <w:t>+</w:t>
      </w:r>
      <w:r w:rsidR="0063002A">
        <w:t xml:space="preserve"> </w:t>
      </w:r>
      <w:r>
        <w:t xml:space="preserve">MBB procedure. The only difference is that the RACH </w:t>
      </w:r>
      <w:r w:rsidR="00570366">
        <w:t xml:space="preserve">access </w:t>
      </w:r>
      <w:r>
        <w:t>procedure</w:t>
      </w:r>
      <w:r w:rsidR="00570366">
        <w:t xml:space="preserve"> to the target </w:t>
      </w:r>
      <w:r w:rsidR="00D02488">
        <w:t>cell</w:t>
      </w:r>
      <w:r>
        <w:t xml:space="preserve"> is started in parallel to the data communication</w:t>
      </w:r>
      <w:r w:rsidR="00570366">
        <w:t xml:space="preserve"> with the source eNB</w:t>
      </w:r>
      <w:r>
        <w:t>, before the UE detaches from the source cell.</w:t>
      </w:r>
    </w:p>
    <w:p w14:paraId="5C9C0FF5" w14:textId="189F846B" w:rsidR="00DD3E93" w:rsidRDefault="00B05F30" w:rsidP="000F2D0F">
      <w:r>
        <w:t xml:space="preserve">The Handover </w:t>
      </w:r>
      <w:r w:rsidR="00D843B7">
        <w:t>Resume message</w:t>
      </w:r>
      <w:r>
        <w:t xml:space="preserve"> (step 10 of Fig. 2)</w:t>
      </w:r>
      <w:r w:rsidR="00D843B7">
        <w:t xml:space="preserve"> will make sure that the key change is synchronized between network and UE side. All reordering and duplicate</w:t>
      </w:r>
      <w:r w:rsidR="00D44F2A">
        <w:t>s</w:t>
      </w:r>
      <w:r w:rsidR="00D843B7">
        <w:t xml:space="preserve"> removal problems are avoided with this step.</w:t>
      </w:r>
      <w:r w:rsidR="00DD3E93">
        <w:t xml:space="preserve"> The UE still has only one protocol stack at a time.</w:t>
      </w:r>
    </w:p>
    <w:p w14:paraId="17BA799F" w14:textId="17914917" w:rsidR="0043181A" w:rsidRPr="00C72141" w:rsidRDefault="0043181A" w:rsidP="000F2D0F">
      <w:pPr>
        <w:rPr>
          <w:b/>
        </w:rPr>
      </w:pPr>
      <w:r w:rsidRPr="00C72141">
        <w:rPr>
          <w:b/>
        </w:rPr>
        <w:t>Observation 2:</w:t>
      </w:r>
      <w:r>
        <w:rPr>
          <w:b/>
        </w:rPr>
        <w:t xml:space="preserve"> Th</w:t>
      </w:r>
      <w:r w:rsidR="009B179E">
        <w:rPr>
          <w:b/>
        </w:rPr>
        <w:t>e</w:t>
      </w:r>
      <w:r w:rsidR="0023572D">
        <w:rPr>
          <w:b/>
        </w:rPr>
        <w:t xml:space="preserve"> implementation of the </w:t>
      </w:r>
      <w:r w:rsidR="00424C59">
        <w:rPr>
          <w:b/>
        </w:rPr>
        <w:t xml:space="preserve">alternative </w:t>
      </w:r>
      <w:r w:rsidR="0023572D">
        <w:rPr>
          <w:b/>
        </w:rPr>
        <w:t xml:space="preserve">two-step handover procedure </w:t>
      </w:r>
      <w:r w:rsidR="006B5CEE">
        <w:rPr>
          <w:b/>
        </w:rPr>
        <w:t xml:space="preserve">is </w:t>
      </w:r>
      <w:r w:rsidR="0023572D">
        <w:rPr>
          <w:b/>
        </w:rPr>
        <w:t xml:space="preserve">much simpler than </w:t>
      </w:r>
      <w:r w:rsidR="00FB1198">
        <w:rPr>
          <w:b/>
        </w:rPr>
        <w:t xml:space="preserve">those of </w:t>
      </w:r>
      <w:r w:rsidR="00320D66">
        <w:rPr>
          <w:b/>
        </w:rPr>
        <w:t>split and non-split bearer solutions.</w:t>
      </w:r>
      <w:r w:rsidR="0023572D">
        <w:rPr>
          <w:b/>
        </w:rPr>
        <w:t xml:space="preserve"> </w:t>
      </w:r>
    </w:p>
    <w:p w14:paraId="17BD07E0" w14:textId="7C3B4B64" w:rsidR="00DD3E93" w:rsidRDefault="00DD3E93" w:rsidP="00DD3E93">
      <w:pPr>
        <w:pStyle w:val="Heading2"/>
      </w:pPr>
      <w:r>
        <w:t>4</w:t>
      </w:r>
      <w:r w:rsidRPr="006E13D1">
        <w:t>.</w:t>
      </w:r>
      <w:r>
        <w:t>2</w:t>
      </w:r>
      <w:r w:rsidRPr="006E13D1">
        <w:tab/>
      </w:r>
      <w:r>
        <w:t>Interruption</w:t>
      </w:r>
    </w:p>
    <w:p w14:paraId="62E061F1" w14:textId="26D09F5C" w:rsidR="00DD3E93" w:rsidRDefault="00DD3E93" w:rsidP="00DD3E93">
      <w:r>
        <w:t>Obviously, such a solution does not achieve true 0ms</w:t>
      </w:r>
      <w:r w:rsidR="00CA5DBC">
        <w:t xml:space="preserve"> service interruption</w:t>
      </w:r>
      <w:r>
        <w:t xml:space="preserve">. </w:t>
      </w:r>
    </w:p>
    <w:p w14:paraId="6B91D864" w14:textId="15028475" w:rsidR="00DD3E93" w:rsidRDefault="00DD3E93" w:rsidP="00DD3E93">
      <w:r>
        <w:t xml:space="preserve">Nevertheless, it is important to mention that this solution will achieve massive improvements in </w:t>
      </w:r>
      <w:r w:rsidR="00191EB1">
        <w:t xml:space="preserve">wide range of </w:t>
      </w:r>
      <w:r>
        <w:t>scenarios where Rel</w:t>
      </w:r>
      <w:r w:rsidR="00D44F2A">
        <w:t>-</w:t>
      </w:r>
      <w:r>
        <w:t>14 RACH-less handover cannot be applied</w:t>
      </w:r>
      <w:r w:rsidR="00491AB7">
        <w:t>.</w:t>
      </w:r>
    </w:p>
    <w:p w14:paraId="49B0994F" w14:textId="23152799" w:rsidR="00DD3E93" w:rsidRDefault="00DD3E93" w:rsidP="00DD3E93">
      <w:r>
        <w:t>Furthermore, even in scenarios where RACH-less can be applied, it achieves smaller interruption than the Rel</w:t>
      </w:r>
      <w:r w:rsidR="00491AB7">
        <w:t>-</w:t>
      </w:r>
      <w:r>
        <w:t>14 RACH-less + MBB solution</w:t>
      </w:r>
      <w:r w:rsidR="00491AB7">
        <w:t>, as</w:t>
      </w:r>
      <w:r>
        <w:t>:</w:t>
      </w:r>
    </w:p>
    <w:p w14:paraId="44F45FA6" w14:textId="6CAF5199" w:rsidR="00DD3E93" w:rsidRDefault="00DD3E93" w:rsidP="00DD3E93">
      <w:pPr>
        <w:pStyle w:val="ListParagraph"/>
        <w:numPr>
          <w:ilvl w:val="0"/>
          <w:numId w:val="11"/>
        </w:numPr>
      </w:pPr>
      <w:r>
        <w:t>UE processing for RF/baseband retuning is avoided entirely (through the use of the second TRX)</w:t>
      </w:r>
    </w:p>
    <w:p w14:paraId="1CDA42BC" w14:textId="1CA045A3" w:rsidR="00DD3E93" w:rsidRDefault="00DD3E93" w:rsidP="00DD3E93">
      <w:pPr>
        <w:pStyle w:val="ListParagraph"/>
        <w:numPr>
          <w:ilvl w:val="0"/>
          <w:numId w:val="11"/>
        </w:numPr>
      </w:pPr>
      <w:r>
        <w:t>The transmission of the RRC Connection Reconfiguration Complete can be accelerated compared with the RACH-less handover, since the target cell is completely up and running</w:t>
      </w:r>
      <w:r w:rsidR="00924ECC">
        <w:t>,</w:t>
      </w:r>
      <w:r>
        <w:t xml:space="preserve"> including the lower layer </w:t>
      </w:r>
      <w:r w:rsidR="00510A1A">
        <w:t xml:space="preserve">radio procedures  </w:t>
      </w:r>
      <w:r>
        <w:t>(whereas for RACH-less, only TA of the target is available</w:t>
      </w:r>
      <w:r w:rsidR="00510A1A">
        <w:t>)</w:t>
      </w:r>
      <w:r>
        <w:t>.</w:t>
      </w:r>
    </w:p>
    <w:p w14:paraId="7555BE2A" w14:textId="51FD794C" w:rsidR="00DD3E93" w:rsidRDefault="00DD3E93" w:rsidP="00DD3E93">
      <w:r>
        <w:t xml:space="preserve">Hence, the interruption </w:t>
      </w:r>
      <w:r w:rsidR="003D319A">
        <w:t>time for</w:t>
      </w:r>
      <w:r>
        <w:t xml:space="preserve"> such a solution could go down to less than 5ms.</w:t>
      </w:r>
    </w:p>
    <w:p w14:paraId="417E4CA8" w14:textId="43C9125A" w:rsidR="009B179E" w:rsidRPr="00C72141" w:rsidRDefault="009B179E" w:rsidP="00DD3E93">
      <w:pPr>
        <w:rPr>
          <w:b/>
        </w:rPr>
      </w:pPr>
      <w:r w:rsidRPr="00C72141">
        <w:rPr>
          <w:b/>
        </w:rPr>
        <w:t>Observation 3:</w:t>
      </w:r>
      <w:r>
        <w:rPr>
          <w:b/>
        </w:rPr>
        <w:t xml:space="preserve"> The</w:t>
      </w:r>
      <w:r w:rsidR="00424C59">
        <w:rPr>
          <w:b/>
        </w:rPr>
        <w:t xml:space="preserve"> alternative</w:t>
      </w:r>
      <w:r>
        <w:rPr>
          <w:b/>
        </w:rPr>
        <w:t xml:space="preserve"> two-step handover procedure can achieve smaller service interruption time than RACH-less &amp; MBB</w:t>
      </w:r>
      <w:r w:rsidR="000F1A97">
        <w:rPr>
          <w:b/>
        </w:rPr>
        <w:t>, and i</w:t>
      </w:r>
      <w:r w:rsidR="004117A0">
        <w:rPr>
          <w:b/>
        </w:rPr>
        <w:t>t</w:t>
      </w:r>
      <w:r w:rsidR="000F1A97">
        <w:rPr>
          <w:b/>
        </w:rPr>
        <w:t xml:space="preserve"> can be applied </w:t>
      </w:r>
      <w:r>
        <w:rPr>
          <w:b/>
        </w:rPr>
        <w:t>in wider range of scenarios and without the uncertainties of MBB</w:t>
      </w:r>
      <w:r w:rsidR="00414155">
        <w:rPr>
          <w:b/>
        </w:rPr>
        <w:t xml:space="preserve"> implementation</w:t>
      </w:r>
      <w:r>
        <w:rPr>
          <w:b/>
        </w:rPr>
        <w:t>.</w:t>
      </w:r>
    </w:p>
    <w:p w14:paraId="6FF0882A" w14:textId="6F690D6C" w:rsidR="00DD3E93" w:rsidRDefault="00DD3E93" w:rsidP="00DD3E93">
      <w:pPr>
        <w:pStyle w:val="Heading2"/>
      </w:pPr>
      <w:r>
        <w:t>4</w:t>
      </w:r>
      <w:r w:rsidRPr="006E13D1">
        <w:t>.</w:t>
      </w:r>
      <w:r>
        <w:t>3</w:t>
      </w:r>
      <w:r w:rsidRPr="006E13D1">
        <w:tab/>
      </w:r>
      <w:r>
        <w:t>Robustness</w:t>
      </w:r>
    </w:p>
    <w:p w14:paraId="79A4A692" w14:textId="131F4E91" w:rsidR="00DD3E93" w:rsidRDefault="00DD3E93" w:rsidP="00DD3E93">
      <w:r>
        <w:t>The source cell is free to postpone the Handover Resume message. It</w:t>
      </w:r>
      <w:r w:rsidR="003D319A">
        <w:t xml:space="preserve"> can even configure an additional measurement reporting event and send the Handover Resume when this report is received.</w:t>
      </w:r>
    </w:p>
    <w:p w14:paraId="3315D89C" w14:textId="392994B7" w:rsidR="003D319A" w:rsidRDefault="003D319A" w:rsidP="00DD3E93">
      <w:r>
        <w:t>In turn, this means that the original handover command could be sent earlier without risking that the UE ends up in an unstable target cell. These benefits would be similar to those of the conditional handover.</w:t>
      </w:r>
    </w:p>
    <w:p w14:paraId="651E330E" w14:textId="56D6BC16" w:rsidR="002063F2" w:rsidRPr="00C72141" w:rsidRDefault="002063F2" w:rsidP="00DD3E93">
      <w:pPr>
        <w:rPr>
          <w:b/>
        </w:rPr>
      </w:pPr>
      <w:r w:rsidRPr="00C72141">
        <w:rPr>
          <w:b/>
        </w:rPr>
        <w:t>Observation 4: Mobility robustness can be integrated to the proposed</w:t>
      </w:r>
      <w:r w:rsidR="00191EB1">
        <w:rPr>
          <w:b/>
        </w:rPr>
        <w:t xml:space="preserve"> alternative</w:t>
      </w:r>
      <w:r w:rsidRPr="00C72141">
        <w:rPr>
          <w:b/>
        </w:rPr>
        <w:t xml:space="preserve"> two-step handover procedure by sending the handover command earlier and postponing the transmission of the handover resume message.</w:t>
      </w:r>
    </w:p>
    <w:p w14:paraId="1777BE24" w14:textId="13D1CE1B" w:rsidR="003D319A" w:rsidRDefault="003D319A" w:rsidP="003D319A">
      <w:pPr>
        <w:pStyle w:val="Heading2"/>
      </w:pPr>
      <w:r>
        <w:t>4</w:t>
      </w:r>
      <w:r w:rsidRPr="006E13D1">
        <w:t>.</w:t>
      </w:r>
      <w:r w:rsidR="00CB71D8">
        <w:t>4</w:t>
      </w:r>
      <w:r w:rsidRPr="006E13D1">
        <w:tab/>
      </w:r>
      <w:r>
        <w:t>Extensions / Improvements</w:t>
      </w:r>
    </w:p>
    <w:p w14:paraId="21D93887" w14:textId="58C11B42" w:rsidR="003D319A" w:rsidRDefault="003D319A" w:rsidP="00DD3E93">
      <w:r>
        <w:t xml:space="preserve">Instead of </w:t>
      </w:r>
      <w:r w:rsidR="00DF063F">
        <w:t xml:space="preserve">inserting the </w:t>
      </w:r>
      <w:r>
        <w:t>RACH procedure</w:t>
      </w:r>
      <w:r w:rsidR="00DF063F">
        <w:t xml:space="preserve"> into the RACH-less handover</w:t>
      </w:r>
      <w:r w:rsidR="00D47AC1">
        <w:t xml:space="preserve"> (Step 8 of Fig. 2)</w:t>
      </w:r>
      <w:r>
        <w:t xml:space="preserve">, we can also insert </w:t>
      </w:r>
      <w:r w:rsidR="00DF063F">
        <w:t>an SeNB</w:t>
      </w:r>
      <w:r>
        <w:t xml:space="preserve"> setup </w:t>
      </w:r>
      <w:r w:rsidR="00DF063F">
        <w:t>(</w:t>
      </w:r>
      <w:r>
        <w:t>of the target</w:t>
      </w:r>
      <w:r w:rsidR="00DF063F">
        <w:t>)</w:t>
      </w:r>
      <w:r>
        <w:t xml:space="preserve"> and establish a split bearer. This will not improve the interruption (we would still have the hard switch with flushing the buffers), but this will contribute massively to mobility robustness, since after SCG setup, data as well as RRC messages can be protected through PDCP duplication (split SRB and/or split DRB).</w:t>
      </w:r>
    </w:p>
    <w:p w14:paraId="3FF7A8B9" w14:textId="548921E6" w:rsidR="003D319A" w:rsidRDefault="003D319A" w:rsidP="00DD3E93">
      <w:r>
        <w:t xml:space="preserve">Such a combination of a DC based handover and a RACH-less handover has already been proposed in </w:t>
      </w:r>
      <w:r w:rsidR="003F31EB">
        <w:fldChar w:fldCharType="begin"/>
      </w:r>
      <w:r w:rsidR="003F31EB">
        <w:instrText xml:space="preserve"> REF _Ref528336514 \r \h </w:instrText>
      </w:r>
      <w:r w:rsidR="003F31EB">
        <w:fldChar w:fldCharType="separate"/>
      </w:r>
      <w:r w:rsidR="003F31EB">
        <w:t>[5]</w:t>
      </w:r>
      <w:r w:rsidR="003F31EB">
        <w:fldChar w:fldCharType="end"/>
      </w:r>
      <w:r>
        <w:t xml:space="preserve">. </w:t>
      </w:r>
    </w:p>
    <w:p w14:paraId="5CA9C6CC" w14:textId="72DC9941" w:rsidR="00D47AC1" w:rsidRDefault="00D47AC1" w:rsidP="00DD3E93">
      <w:r w:rsidRPr="00C72141">
        <w:rPr>
          <w:b/>
        </w:rPr>
        <w:t>O</w:t>
      </w:r>
      <w:r w:rsidR="00835E37" w:rsidRPr="00835E37">
        <w:rPr>
          <w:b/>
        </w:rPr>
        <w:t>bs</w:t>
      </w:r>
      <w:r w:rsidR="00835E37">
        <w:rPr>
          <w:b/>
        </w:rPr>
        <w:t>e</w:t>
      </w:r>
      <w:r w:rsidRPr="00C72141">
        <w:rPr>
          <w:b/>
        </w:rPr>
        <w:t>rvation 5: The</w:t>
      </w:r>
      <w:r w:rsidR="00191EB1">
        <w:rPr>
          <w:b/>
        </w:rPr>
        <w:t xml:space="preserve"> alternative</w:t>
      </w:r>
      <w:r w:rsidRPr="00C72141">
        <w:rPr>
          <w:b/>
        </w:rPr>
        <w:t xml:space="preserve"> two-step procedure allows to configure a split-bearer</w:t>
      </w:r>
      <w:r w:rsidR="00E13FB0" w:rsidRPr="00C72141">
        <w:rPr>
          <w:b/>
        </w:rPr>
        <w:t xml:space="preserve"> (instead of only RACH access)</w:t>
      </w:r>
      <w:r w:rsidRPr="00C72141">
        <w:rPr>
          <w:b/>
        </w:rPr>
        <w:t xml:space="preserve"> with the target eNB</w:t>
      </w:r>
      <w:r w:rsidR="00E13FB0" w:rsidRPr="00C72141">
        <w:rPr>
          <w:b/>
        </w:rPr>
        <w:t xml:space="preserve"> for enhancing </w:t>
      </w:r>
      <w:r w:rsidR="00794997">
        <w:rPr>
          <w:b/>
        </w:rPr>
        <w:t xml:space="preserve">the </w:t>
      </w:r>
      <w:r w:rsidR="00E13FB0" w:rsidRPr="00C72141">
        <w:rPr>
          <w:b/>
        </w:rPr>
        <w:t>mobility robustness</w:t>
      </w:r>
      <w:r w:rsidR="00E13FB0">
        <w:t>.</w:t>
      </w:r>
    </w:p>
    <w:p w14:paraId="7BF89E95" w14:textId="68DDE16C" w:rsidR="00CB71D8" w:rsidRDefault="00CB71D8" w:rsidP="00CB71D8">
      <w:pPr>
        <w:pStyle w:val="Heading2"/>
      </w:pPr>
      <w:r>
        <w:lastRenderedPageBreak/>
        <w:t>4</w:t>
      </w:r>
      <w:r w:rsidRPr="006E13D1">
        <w:t>.</w:t>
      </w:r>
      <w:r>
        <w:t>5</w:t>
      </w:r>
      <w:r w:rsidRPr="006E13D1">
        <w:tab/>
      </w:r>
      <w:r>
        <w:t xml:space="preserve">Comparing the </w:t>
      </w:r>
      <w:r w:rsidR="003634B0">
        <w:t xml:space="preserve">proposed </w:t>
      </w:r>
      <w:r>
        <w:t>solution</w:t>
      </w:r>
      <w:r w:rsidR="003634B0">
        <w:t xml:space="preserve">s (i.e. current, </w:t>
      </w:r>
      <w:r>
        <w:fldChar w:fldCharType="begin"/>
      </w:r>
      <w:r>
        <w:instrText xml:space="preserve"> REF _Ref528335581 \r \h </w:instrText>
      </w:r>
      <w:r>
        <w:fldChar w:fldCharType="separate"/>
      </w:r>
      <w:r>
        <w:t>[2]</w:t>
      </w:r>
      <w:r>
        <w:fldChar w:fldCharType="end"/>
      </w:r>
      <w:r>
        <w:t xml:space="preserve"> and </w:t>
      </w:r>
      <w:r>
        <w:fldChar w:fldCharType="begin"/>
      </w:r>
      <w:r>
        <w:instrText xml:space="preserve"> REF _Ref528335589 \r \h </w:instrText>
      </w:r>
      <w:r>
        <w:fldChar w:fldCharType="separate"/>
      </w:r>
      <w:r>
        <w:t>[3]</w:t>
      </w:r>
      <w:r>
        <w:fldChar w:fldCharType="end"/>
      </w:r>
      <w:r w:rsidR="003634B0">
        <w:t>)</w:t>
      </w:r>
    </w:p>
    <w:p w14:paraId="2A3986E4" w14:textId="13FAE359" w:rsidR="00CB71D8" w:rsidRDefault="00CB71D8" w:rsidP="00DD3E93">
      <w:r>
        <w:t xml:space="preserve">To compare the proposed solution against the solutions in </w:t>
      </w:r>
      <w:r>
        <w:fldChar w:fldCharType="begin"/>
      </w:r>
      <w:r>
        <w:instrText xml:space="preserve"> REF _Ref528335581 \r \h </w:instrText>
      </w:r>
      <w:r>
        <w:fldChar w:fldCharType="separate"/>
      </w:r>
      <w:r>
        <w:t>[2]</w:t>
      </w:r>
      <w:r>
        <w:fldChar w:fldCharType="end"/>
      </w:r>
      <w:r>
        <w:t xml:space="preserve"> and </w:t>
      </w:r>
      <w:r>
        <w:fldChar w:fldCharType="begin"/>
      </w:r>
      <w:r>
        <w:instrText xml:space="preserve"> REF _Ref528335589 \r \h </w:instrText>
      </w:r>
      <w:r>
        <w:fldChar w:fldCharType="separate"/>
      </w:r>
      <w:r>
        <w:t>[3]</w:t>
      </w:r>
      <w:r>
        <w:fldChar w:fldCharType="end"/>
      </w:r>
      <w:r>
        <w:t>, we provide a table with qualitative assessment based on the metric agreed in RAN2#103bis:</w:t>
      </w:r>
    </w:p>
    <w:tbl>
      <w:tblPr>
        <w:tblStyle w:val="TableGrid"/>
        <w:tblW w:w="0" w:type="auto"/>
        <w:tblLook w:val="04A0" w:firstRow="1" w:lastRow="0" w:firstColumn="1" w:lastColumn="0" w:noHBand="0" w:noVBand="1"/>
      </w:tblPr>
      <w:tblGrid>
        <w:gridCol w:w="2407"/>
        <w:gridCol w:w="2408"/>
        <w:gridCol w:w="2408"/>
        <w:gridCol w:w="2408"/>
      </w:tblGrid>
      <w:tr w:rsidR="009B5BAA" w14:paraId="42FE9189" w14:textId="77777777" w:rsidTr="004C0E84">
        <w:tc>
          <w:tcPr>
            <w:tcW w:w="2407" w:type="dxa"/>
            <w:vMerge w:val="restart"/>
          </w:tcPr>
          <w:p w14:paraId="377B6B9C" w14:textId="63A3A0A4" w:rsidR="009B5BAA" w:rsidRDefault="009B5BAA" w:rsidP="0046744A">
            <w:pPr>
              <w:jc w:val="center"/>
            </w:pPr>
            <w:r>
              <w:t>Metric</w:t>
            </w:r>
          </w:p>
        </w:tc>
        <w:tc>
          <w:tcPr>
            <w:tcW w:w="7224" w:type="dxa"/>
            <w:gridSpan w:val="3"/>
          </w:tcPr>
          <w:p w14:paraId="5B03FC9A" w14:textId="4DD7C6CB" w:rsidR="009B5BAA" w:rsidRDefault="009B5BAA" w:rsidP="0046744A">
            <w:pPr>
              <w:jc w:val="center"/>
            </w:pPr>
            <w:r>
              <w:t>Solution proposal</w:t>
            </w:r>
          </w:p>
        </w:tc>
      </w:tr>
      <w:tr w:rsidR="009B5BAA" w14:paraId="3AA1296E" w14:textId="77777777" w:rsidTr="00CB71D8">
        <w:tc>
          <w:tcPr>
            <w:tcW w:w="2407" w:type="dxa"/>
            <w:vMerge/>
          </w:tcPr>
          <w:p w14:paraId="3B221CB2" w14:textId="77777777" w:rsidR="009B5BAA" w:rsidRDefault="009B5BAA" w:rsidP="009B5BAA"/>
        </w:tc>
        <w:tc>
          <w:tcPr>
            <w:tcW w:w="2408" w:type="dxa"/>
          </w:tcPr>
          <w:p w14:paraId="26B3B008" w14:textId="02479479" w:rsidR="009B5BAA" w:rsidRDefault="00AB1DA5" w:rsidP="0046744A">
            <w:pPr>
              <w:jc w:val="center"/>
            </w:pPr>
            <w:r>
              <w:t>e</w:t>
            </w:r>
            <w:r w:rsidR="000F748C">
              <w:t>MBB</w:t>
            </w:r>
          </w:p>
        </w:tc>
        <w:tc>
          <w:tcPr>
            <w:tcW w:w="2408" w:type="dxa"/>
          </w:tcPr>
          <w:p w14:paraId="5674F4CD" w14:textId="0F17A8A6" w:rsidR="009B5BAA" w:rsidRDefault="009B5BAA" w:rsidP="0046744A">
            <w:pPr>
              <w:jc w:val="center"/>
            </w:pPr>
            <w:r>
              <w:t>Split bearer [</w:t>
            </w:r>
            <w:r w:rsidR="000F748C">
              <w:t>3</w:t>
            </w:r>
            <w:r>
              <w:t>]</w:t>
            </w:r>
          </w:p>
        </w:tc>
        <w:tc>
          <w:tcPr>
            <w:tcW w:w="2408" w:type="dxa"/>
          </w:tcPr>
          <w:p w14:paraId="5FE04AC4" w14:textId="68111CC1" w:rsidR="009B5BAA" w:rsidRDefault="009B5BAA" w:rsidP="0046744A">
            <w:pPr>
              <w:jc w:val="center"/>
            </w:pPr>
            <w:r>
              <w:t>Non-Split bearer [2]</w:t>
            </w:r>
          </w:p>
        </w:tc>
      </w:tr>
      <w:tr w:rsidR="009B5BAA" w14:paraId="6D8A4039" w14:textId="77777777" w:rsidTr="00CB71D8">
        <w:tc>
          <w:tcPr>
            <w:tcW w:w="2407" w:type="dxa"/>
          </w:tcPr>
          <w:p w14:paraId="53BF2DD6" w14:textId="0CB233A1" w:rsidR="009B5BAA" w:rsidRDefault="009B5BAA" w:rsidP="009B5BAA">
            <w:r>
              <w:t>Mobility robustness</w:t>
            </w:r>
          </w:p>
        </w:tc>
        <w:tc>
          <w:tcPr>
            <w:tcW w:w="2408" w:type="dxa"/>
          </w:tcPr>
          <w:p w14:paraId="684E5284" w14:textId="4829A7E1" w:rsidR="009B5BAA" w:rsidRDefault="008E521A" w:rsidP="0046744A">
            <w:pPr>
              <w:jc w:val="center"/>
            </w:pPr>
            <w:r w:rsidRPr="0046744A">
              <w:rPr>
                <w:color w:val="0070C0"/>
              </w:rPr>
              <w:t>+ (allows early handover command, which helps to prevent too late handover problems)</w:t>
            </w:r>
          </w:p>
        </w:tc>
        <w:tc>
          <w:tcPr>
            <w:tcW w:w="2408" w:type="dxa"/>
          </w:tcPr>
          <w:p w14:paraId="1FC081C0" w14:textId="3E80B56B" w:rsidR="009B5BAA" w:rsidRDefault="008E521A" w:rsidP="0046744A">
            <w:pPr>
              <w:jc w:val="center"/>
            </w:pPr>
            <w:r w:rsidRPr="0046744A">
              <w:rPr>
                <w:color w:val="00B050"/>
              </w:rPr>
              <w:t>++ (DC allows having connection to both source and target)</w:t>
            </w:r>
          </w:p>
        </w:tc>
        <w:tc>
          <w:tcPr>
            <w:tcW w:w="2408" w:type="dxa"/>
          </w:tcPr>
          <w:p w14:paraId="373E5687" w14:textId="324A06D6" w:rsidR="009B5BAA" w:rsidRDefault="00AB1DA5" w:rsidP="0046744A">
            <w:pPr>
              <w:jc w:val="center"/>
            </w:pPr>
            <w:r>
              <w:rPr>
                <w:color w:val="0070C0"/>
              </w:rPr>
              <w:t>o Robustness benefits require additional solutions early HO Command will lead to early change to target)</w:t>
            </w:r>
          </w:p>
        </w:tc>
      </w:tr>
      <w:tr w:rsidR="009B5BAA" w14:paraId="19032E7F" w14:textId="77777777" w:rsidTr="00CB71D8">
        <w:tc>
          <w:tcPr>
            <w:tcW w:w="2407" w:type="dxa"/>
          </w:tcPr>
          <w:p w14:paraId="6BCEB9F9" w14:textId="5358B0F1" w:rsidR="009B5BAA" w:rsidRDefault="009B5BAA" w:rsidP="009B5BAA">
            <w:r>
              <w:t>Interruption time</w:t>
            </w:r>
          </w:p>
        </w:tc>
        <w:tc>
          <w:tcPr>
            <w:tcW w:w="2408" w:type="dxa"/>
          </w:tcPr>
          <w:p w14:paraId="74C17B9E" w14:textId="5D29423B" w:rsidR="009B5BAA" w:rsidRPr="0046744A" w:rsidRDefault="009B5BAA" w:rsidP="0046744A">
            <w:pPr>
              <w:jc w:val="center"/>
              <w:rPr>
                <w:color w:val="FFC000"/>
              </w:rPr>
            </w:pPr>
            <w:r w:rsidRPr="0046744A">
              <w:rPr>
                <w:color w:val="0070C0"/>
              </w:rPr>
              <w:t>2-5ms</w:t>
            </w:r>
          </w:p>
        </w:tc>
        <w:tc>
          <w:tcPr>
            <w:tcW w:w="2408" w:type="dxa"/>
          </w:tcPr>
          <w:p w14:paraId="3DB04779" w14:textId="0A6B3571" w:rsidR="009B5BAA" w:rsidRPr="0046744A" w:rsidRDefault="009B5BAA" w:rsidP="0046744A">
            <w:pPr>
              <w:jc w:val="center"/>
              <w:rPr>
                <w:color w:val="00B050"/>
              </w:rPr>
            </w:pPr>
            <w:r w:rsidRPr="0046744A">
              <w:rPr>
                <w:color w:val="00B050"/>
              </w:rPr>
              <w:t>~0ms</w:t>
            </w:r>
          </w:p>
        </w:tc>
        <w:tc>
          <w:tcPr>
            <w:tcW w:w="2408" w:type="dxa"/>
          </w:tcPr>
          <w:p w14:paraId="2EB2B62A" w14:textId="7B3EF09B" w:rsidR="009B5BAA" w:rsidRPr="0046744A" w:rsidRDefault="009B5BAA" w:rsidP="0046744A">
            <w:pPr>
              <w:jc w:val="center"/>
              <w:rPr>
                <w:color w:val="00B050"/>
              </w:rPr>
            </w:pPr>
            <w:r w:rsidRPr="0046744A">
              <w:rPr>
                <w:color w:val="00B050"/>
              </w:rPr>
              <w:t>~0ms</w:t>
            </w:r>
          </w:p>
        </w:tc>
      </w:tr>
      <w:tr w:rsidR="009B5BAA" w14:paraId="18CE6FC0" w14:textId="77777777" w:rsidTr="00CB71D8">
        <w:tc>
          <w:tcPr>
            <w:tcW w:w="2407" w:type="dxa"/>
          </w:tcPr>
          <w:p w14:paraId="2A1B6B52" w14:textId="02898A49" w:rsidR="009B5BAA" w:rsidRDefault="009B5BAA" w:rsidP="003634B0">
            <w:r>
              <w:t>Applicable deployment scenarios</w:t>
            </w:r>
          </w:p>
        </w:tc>
        <w:tc>
          <w:tcPr>
            <w:tcW w:w="2408" w:type="dxa"/>
          </w:tcPr>
          <w:p w14:paraId="7A4B1F8F" w14:textId="66F8B273" w:rsidR="003634B0" w:rsidRPr="0046744A" w:rsidRDefault="008E521A" w:rsidP="0046744A">
            <w:pPr>
              <w:spacing w:after="0"/>
              <w:jc w:val="both"/>
              <w:rPr>
                <w:rFonts w:eastAsiaTheme="minorEastAsia"/>
                <w:bCs/>
                <w:color w:val="00B050"/>
                <w:lang w:eastAsia="zh-CN"/>
              </w:rPr>
            </w:pPr>
            <w:r w:rsidRPr="0046744A">
              <w:rPr>
                <w:bCs/>
                <w:color w:val="00B050"/>
                <w:lang w:eastAsia="zh-CN"/>
              </w:rPr>
              <w:t>Suitable to all deployment scenarios</w:t>
            </w:r>
          </w:p>
          <w:p w14:paraId="78F0F091" w14:textId="6FF8227D" w:rsidR="009B5BAA" w:rsidRDefault="009B5BAA" w:rsidP="0046744A">
            <w:pPr>
              <w:jc w:val="center"/>
            </w:pPr>
          </w:p>
        </w:tc>
        <w:tc>
          <w:tcPr>
            <w:tcW w:w="2408" w:type="dxa"/>
          </w:tcPr>
          <w:p w14:paraId="4E49EB54" w14:textId="28BFC468" w:rsidR="009B5BAA" w:rsidRDefault="003634B0" w:rsidP="0046744A">
            <w:pPr>
              <w:jc w:val="center"/>
            </w:pPr>
            <w:r w:rsidRPr="0046744A">
              <w:rPr>
                <w:color w:val="0070C0"/>
              </w:rPr>
              <w:t>LTE DC scenarios</w:t>
            </w:r>
          </w:p>
        </w:tc>
        <w:tc>
          <w:tcPr>
            <w:tcW w:w="2408" w:type="dxa"/>
          </w:tcPr>
          <w:p w14:paraId="04D5CAB7" w14:textId="3F5D5C8D" w:rsidR="009B5BAA" w:rsidRDefault="003634B0" w:rsidP="0046744A">
            <w:pPr>
              <w:jc w:val="center"/>
            </w:pPr>
            <w:r w:rsidRPr="0046744A">
              <w:rPr>
                <w:color w:val="FF0000"/>
              </w:rPr>
              <w:t>Async deployments may present issues</w:t>
            </w:r>
          </w:p>
        </w:tc>
      </w:tr>
      <w:tr w:rsidR="009B5BAA" w14:paraId="3501A3F4" w14:textId="77777777" w:rsidTr="00CB71D8">
        <w:tc>
          <w:tcPr>
            <w:tcW w:w="2407" w:type="dxa"/>
          </w:tcPr>
          <w:p w14:paraId="5E3AEBD0" w14:textId="28A05EE1" w:rsidR="009B5BAA" w:rsidRDefault="009B5BAA" w:rsidP="009B5BAA">
            <w:r>
              <w:t>Signalling overhead</w:t>
            </w:r>
          </w:p>
        </w:tc>
        <w:tc>
          <w:tcPr>
            <w:tcW w:w="2408" w:type="dxa"/>
          </w:tcPr>
          <w:p w14:paraId="1575683A" w14:textId="33412962" w:rsidR="009B5BAA" w:rsidRDefault="003634B0" w:rsidP="0046744A">
            <w:pPr>
              <w:jc w:val="center"/>
            </w:pPr>
            <w:r w:rsidRPr="0046744A">
              <w:rPr>
                <w:color w:val="00B050"/>
              </w:rPr>
              <w:t>Similar to legacy</w:t>
            </w:r>
          </w:p>
        </w:tc>
        <w:tc>
          <w:tcPr>
            <w:tcW w:w="2408" w:type="dxa"/>
          </w:tcPr>
          <w:p w14:paraId="542C2E7E" w14:textId="358A726E" w:rsidR="009B5BAA" w:rsidRDefault="003634B0" w:rsidP="0046744A">
            <w:pPr>
              <w:jc w:val="center"/>
            </w:pPr>
            <w:r w:rsidRPr="0046744A">
              <w:rPr>
                <w:color w:val="0070C0"/>
              </w:rPr>
              <w:t>DC configuration for bearers</w:t>
            </w:r>
          </w:p>
        </w:tc>
        <w:tc>
          <w:tcPr>
            <w:tcW w:w="2408" w:type="dxa"/>
          </w:tcPr>
          <w:p w14:paraId="3E00852B" w14:textId="770891B5" w:rsidR="009B5BAA" w:rsidRDefault="003634B0" w:rsidP="0046744A">
            <w:pPr>
              <w:jc w:val="center"/>
            </w:pPr>
            <w:r w:rsidRPr="0046744A">
              <w:rPr>
                <w:color w:val="00B050"/>
              </w:rPr>
              <w:t>Similar to legacy</w:t>
            </w:r>
          </w:p>
        </w:tc>
      </w:tr>
      <w:tr w:rsidR="009B5BAA" w14:paraId="46F8A398" w14:textId="77777777" w:rsidTr="00CB71D8">
        <w:tc>
          <w:tcPr>
            <w:tcW w:w="2407" w:type="dxa"/>
          </w:tcPr>
          <w:p w14:paraId="2C922F7D" w14:textId="07BC6121" w:rsidR="009B5BAA" w:rsidRDefault="009B5BAA" w:rsidP="009B5BAA">
            <w:r>
              <w:t>Specification effort</w:t>
            </w:r>
          </w:p>
        </w:tc>
        <w:tc>
          <w:tcPr>
            <w:tcW w:w="2408" w:type="dxa"/>
          </w:tcPr>
          <w:p w14:paraId="7F34A28D" w14:textId="5CF5043A" w:rsidR="009B5BAA" w:rsidRPr="0046744A" w:rsidRDefault="004C0E84" w:rsidP="0046744A">
            <w:pPr>
              <w:jc w:val="center"/>
              <w:rPr>
                <w:color w:val="0070C0"/>
              </w:rPr>
            </w:pPr>
            <w:r>
              <w:rPr>
                <w:color w:val="0070C0"/>
              </w:rPr>
              <w:t>small (no handling of parallel protocol stacks)</w:t>
            </w:r>
          </w:p>
        </w:tc>
        <w:tc>
          <w:tcPr>
            <w:tcW w:w="2408" w:type="dxa"/>
          </w:tcPr>
          <w:p w14:paraId="214D0641" w14:textId="45F560DF" w:rsidR="009B5BAA" w:rsidRPr="0046744A" w:rsidRDefault="003634B0" w:rsidP="0046744A">
            <w:pPr>
              <w:jc w:val="center"/>
              <w:rPr>
                <w:color w:val="0070C0"/>
              </w:rPr>
            </w:pPr>
            <w:r w:rsidRPr="0046744A">
              <w:rPr>
                <w:color w:val="0070C0"/>
              </w:rPr>
              <w:t>Medium (added on top of LTE DC)</w:t>
            </w:r>
          </w:p>
        </w:tc>
        <w:tc>
          <w:tcPr>
            <w:tcW w:w="2408" w:type="dxa"/>
          </w:tcPr>
          <w:p w14:paraId="22F5B39F" w14:textId="5CB0309B" w:rsidR="009B5BAA" w:rsidRPr="0046744A" w:rsidRDefault="003634B0" w:rsidP="0046744A">
            <w:pPr>
              <w:jc w:val="center"/>
              <w:rPr>
                <w:color w:val="0070C0"/>
              </w:rPr>
            </w:pPr>
            <w:r w:rsidRPr="0046744A">
              <w:rPr>
                <w:color w:val="0070C0"/>
              </w:rPr>
              <w:t xml:space="preserve">Medium (security handling, UP changes) </w:t>
            </w:r>
          </w:p>
        </w:tc>
      </w:tr>
      <w:tr w:rsidR="003634B0" w14:paraId="545021D3" w14:textId="77777777" w:rsidTr="00CB71D8">
        <w:tc>
          <w:tcPr>
            <w:tcW w:w="2407" w:type="dxa"/>
          </w:tcPr>
          <w:p w14:paraId="637F1042" w14:textId="2CE21104" w:rsidR="003634B0" w:rsidRDefault="003634B0" w:rsidP="009B5BAA">
            <w:r>
              <w:t>UE complexity</w:t>
            </w:r>
          </w:p>
        </w:tc>
        <w:tc>
          <w:tcPr>
            <w:tcW w:w="2408" w:type="dxa"/>
          </w:tcPr>
          <w:p w14:paraId="1C9F971C" w14:textId="503C4569" w:rsidR="003634B0" w:rsidRPr="0046744A" w:rsidRDefault="003634B0" w:rsidP="009B5BAA">
            <w:pPr>
              <w:jc w:val="center"/>
              <w:rPr>
                <w:color w:val="0070C0"/>
              </w:rPr>
            </w:pPr>
            <w:r w:rsidRPr="0046744A">
              <w:rPr>
                <w:color w:val="0070C0"/>
              </w:rPr>
              <w:t>Medium (single protocol stack, dual Tx/Rx)</w:t>
            </w:r>
          </w:p>
        </w:tc>
        <w:tc>
          <w:tcPr>
            <w:tcW w:w="2408" w:type="dxa"/>
          </w:tcPr>
          <w:p w14:paraId="3174CC90" w14:textId="056E2892" w:rsidR="003634B0" w:rsidRPr="0046744A" w:rsidRDefault="003634B0" w:rsidP="009B5BAA">
            <w:pPr>
              <w:jc w:val="center"/>
              <w:rPr>
                <w:color w:val="FF0000"/>
              </w:rPr>
            </w:pPr>
            <w:r w:rsidRPr="0046744A">
              <w:rPr>
                <w:color w:val="FF0000"/>
              </w:rPr>
              <w:t>Large (similar to LTE DC: bearer splitting, dual Tx/Rx)</w:t>
            </w:r>
          </w:p>
        </w:tc>
        <w:tc>
          <w:tcPr>
            <w:tcW w:w="2408" w:type="dxa"/>
          </w:tcPr>
          <w:p w14:paraId="68D87D69" w14:textId="5BF3EABF" w:rsidR="003634B0" w:rsidRDefault="003634B0" w:rsidP="009B5BAA">
            <w:pPr>
              <w:jc w:val="center"/>
            </w:pPr>
            <w:r w:rsidRPr="0046744A">
              <w:rPr>
                <w:color w:val="FF0000"/>
              </w:rPr>
              <w:t>Large (support dual protocol stacks, dual Tx/Rx)</w:t>
            </w:r>
          </w:p>
        </w:tc>
      </w:tr>
      <w:tr w:rsidR="009B5BAA" w14:paraId="2AEE17A0" w14:textId="77777777" w:rsidTr="00CB71D8">
        <w:tc>
          <w:tcPr>
            <w:tcW w:w="2407" w:type="dxa"/>
          </w:tcPr>
          <w:p w14:paraId="0CE6D290" w14:textId="5DDDE8A4" w:rsidR="009B5BAA" w:rsidRDefault="003634B0" w:rsidP="009B5BAA">
            <w:r>
              <w:t>N</w:t>
            </w:r>
            <w:r w:rsidR="009B5BAA">
              <w:t>etwork complexity</w:t>
            </w:r>
          </w:p>
        </w:tc>
        <w:tc>
          <w:tcPr>
            <w:tcW w:w="2408" w:type="dxa"/>
          </w:tcPr>
          <w:p w14:paraId="0E289EC1" w14:textId="14A30DA4" w:rsidR="009B5BAA" w:rsidRPr="0046744A" w:rsidRDefault="008E521A" w:rsidP="0046744A">
            <w:pPr>
              <w:jc w:val="center"/>
              <w:rPr>
                <w:color w:val="0070C0"/>
              </w:rPr>
            </w:pPr>
            <w:r>
              <w:rPr>
                <w:color w:val="0070C0"/>
              </w:rPr>
              <w:t>M</w:t>
            </w:r>
            <w:r w:rsidR="003634B0" w:rsidRPr="0046744A">
              <w:rPr>
                <w:color w:val="0070C0"/>
              </w:rPr>
              <w:t>edium (scheduling and HO timing changes)</w:t>
            </w:r>
          </w:p>
        </w:tc>
        <w:tc>
          <w:tcPr>
            <w:tcW w:w="2408" w:type="dxa"/>
          </w:tcPr>
          <w:p w14:paraId="475F0DAE" w14:textId="7AD1D0EB" w:rsidR="009B5BAA" w:rsidRPr="0046744A" w:rsidRDefault="003634B0" w:rsidP="0046744A">
            <w:pPr>
              <w:jc w:val="center"/>
              <w:rPr>
                <w:color w:val="FF0000"/>
              </w:rPr>
            </w:pPr>
            <w:r w:rsidRPr="0046744A">
              <w:rPr>
                <w:color w:val="FF0000"/>
              </w:rPr>
              <w:t>Large (similar to LTE DC)</w:t>
            </w:r>
          </w:p>
        </w:tc>
        <w:tc>
          <w:tcPr>
            <w:tcW w:w="2408" w:type="dxa"/>
          </w:tcPr>
          <w:p w14:paraId="249CB590" w14:textId="78A007D9" w:rsidR="009B5BAA" w:rsidRDefault="003634B0" w:rsidP="0046744A">
            <w:pPr>
              <w:jc w:val="center"/>
            </w:pPr>
            <w:r w:rsidRPr="0046744A">
              <w:rPr>
                <w:color w:val="0070C0"/>
              </w:rPr>
              <w:t>Medium (scheduling and timing changes)</w:t>
            </w:r>
          </w:p>
        </w:tc>
      </w:tr>
    </w:tbl>
    <w:p w14:paraId="1AF07845" w14:textId="77777777" w:rsidR="00CB71D8" w:rsidRDefault="00CB71D8" w:rsidP="00DD3E93"/>
    <w:p w14:paraId="6C31BA3E" w14:textId="4514F312" w:rsidR="009F22AD" w:rsidRDefault="009F22AD" w:rsidP="009F22AD">
      <w:pPr>
        <w:pStyle w:val="Heading1"/>
      </w:pPr>
      <w:r>
        <w:t>4</w:t>
      </w:r>
      <w:r w:rsidRPr="006E13D1">
        <w:tab/>
      </w:r>
      <w:r>
        <w:t>Conclusion</w:t>
      </w:r>
    </w:p>
    <w:p w14:paraId="46555898" w14:textId="3EAFFFA9" w:rsidR="009053F3" w:rsidRDefault="00794997" w:rsidP="00CD4C7B">
      <w:r>
        <w:t>This paper discussed a two-step handover procedure for reducing the interruption time during HO.</w:t>
      </w:r>
      <w:r w:rsidR="001608B5">
        <w:t xml:space="preserve"> As a result, the following observations and proposals have been made:</w:t>
      </w:r>
    </w:p>
    <w:p w14:paraId="1BC6661D" w14:textId="77777777" w:rsidR="000F748C" w:rsidRPr="005115BB" w:rsidRDefault="000F748C" w:rsidP="000F748C">
      <w:pPr>
        <w:rPr>
          <w:b/>
        </w:rPr>
      </w:pPr>
      <w:r w:rsidRPr="005115BB">
        <w:rPr>
          <w:b/>
        </w:rPr>
        <w:t>Observation 1: Rel</w:t>
      </w:r>
      <w:r>
        <w:rPr>
          <w:b/>
        </w:rPr>
        <w:t>-</w:t>
      </w:r>
      <w:r w:rsidRPr="005115BB">
        <w:rPr>
          <w:b/>
        </w:rPr>
        <w:t>14 MBB+RACH-less handover achieves 11ms</w:t>
      </w:r>
      <w:r>
        <w:rPr>
          <w:b/>
        </w:rPr>
        <w:t xml:space="preserve"> service interruption time</w:t>
      </w:r>
      <w:r w:rsidRPr="005115BB">
        <w:rPr>
          <w:b/>
        </w:rPr>
        <w:t xml:space="preserve">, </w:t>
      </w:r>
      <w:r>
        <w:rPr>
          <w:b/>
        </w:rPr>
        <w:t>but only</w:t>
      </w:r>
      <w:r w:rsidRPr="005115BB">
        <w:rPr>
          <w:b/>
        </w:rPr>
        <w:t xml:space="preserve"> in very specific scenarios and </w:t>
      </w:r>
      <w:r>
        <w:rPr>
          <w:b/>
        </w:rPr>
        <w:t xml:space="preserve">with </w:t>
      </w:r>
      <w:r w:rsidRPr="005115BB">
        <w:rPr>
          <w:b/>
        </w:rPr>
        <w:t>some uncertainty.</w:t>
      </w:r>
    </w:p>
    <w:p w14:paraId="5609300E" w14:textId="446A9344" w:rsidR="001608B5" w:rsidRDefault="000F748C" w:rsidP="00CD4C7B">
      <w:pPr>
        <w:rPr>
          <w:b/>
        </w:rPr>
      </w:pPr>
      <w:r w:rsidRPr="00DF063F">
        <w:rPr>
          <w:b/>
        </w:rPr>
        <w:t xml:space="preserve">Proposal 1: </w:t>
      </w:r>
      <w:r>
        <w:rPr>
          <w:b/>
        </w:rPr>
        <w:t>RAN2 is asked to also consider s</w:t>
      </w:r>
      <w:r w:rsidRPr="00DF063F">
        <w:rPr>
          <w:b/>
        </w:rPr>
        <w:t xml:space="preserve">olutions which </w:t>
      </w:r>
      <w:r>
        <w:rPr>
          <w:b/>
        </w:rPr>
        <w:t>significantly</w:t>
      </w:r>
      <w:r w:rsidRPr="00DF063F">
        <w:rPr>
          <w:b/>
        </w:rPr>
        <w:t xml:space="preserve"> improve Rel</w:t>
      </w:r>
      <w:r>
        <w:rPr>
          <w:b/>
        </w:rPr>
        <w:t>-</w:t>
      </w:r>
      <w:r w:rsidRPr="00DF063F">
        <w:rPr>
          <w:b/>
        </w:rPr>
        <w:t>14 MBB+RACH-less handover, even if they do not achieve the true 0ms</w:t>
      </w:r>
      <w:r>
        <w:rPr>
          <w:b/>
        </w:rPr>
        <w:t xml:space="preserve"> service interruption</w:t>
      </w:r>
      <w:r w:rsidRPr="00DF063F">
        <w:rPr>
          <w:b/>
        </w:rPr>
        <w:t>.</w:t>
      </w:r>
    </w:p>
    <w:p w14:paraId="5D90B772" w14:textId="270FEFD6" w:rsidR="001608B5" w:rsidRPr="00E20B2F" w:rsidRDefault="001608B5" w:rsidP="001608B5">
      <w:pPr>
        <w:rPr>
          <w:b/>
        </w:rPr>
      </w:pPr>
      <w:r w:rsidRPr="00E20B2F">
        <w:rPr>
          <w:b/>
        </w:rPr>
        <w:t xml:space="preserve">Proposal 2: RAN2 is asked to consider </w:t>
      </w:r>
      <w:r>
        <w:rPr>
          <w:b/>
        </w:rPr>
        <w:t>the two-step handover procedure</w:t>
      </w:r>
      <w:r w:rsidRPr="00E20B2F">
        <w:rPr>
          <w:b/>
        </w:rPr>
        <w:t xml:space="preserve"> as an alternative to the</w:t>
      </w:r>
      <w:r>
        <w:rPr>
          <w:b/>
        </w:rPr>
        <w:t xml:space="preserve"> split and non-split bearer solutions targeting true 0 ms service interruption</w:t>
      </w:r>
      <w:r w:rsidRPr="00E20B2F">
        <w:rPr>
          <w:b/>
        </w:rPr>
        <w:t>.</w:t>
      </w:r>
    </w:p>
    <w:p w14:paraId="6BDFA509" w14:textId="77777777" w:rsidR="000F748C" w:rsidRPr="000C6B7A" w:rsidRDefault="000F748C" w:rsidP="000F748C">
      <w:pPr>
        <w:rPr>
          <w:b/>
        </w:rPr>
      </w:pPr>
      <w:r w:rsidRPr="000C6B7A">
        <w:rPr>
          <w:b/>
        </w:rPr>
        <w:t>Observation 2:</w:t>
      </w:r>
      <w:r>
        <w:rPr>
          <w:b/>
        </w:rPr>
        <w:t xml:space="preserve"> The implementation of the alternative two-step handover procedure is much simpler than those of split and non-split bearer solutions. </w:t>
      </w:r>
    </w:p>
    <w:p w14:paraId="01269BC2" w14:textId="77777777" w:rsidR="000F748C" w:rsidRPr="000C6B7A" w:rsidRDefault="000F748C" w:rsidP="000F748C">
      <w:pPr>
        <w:rPr>
          <w:b/>
        </w:rPr>
      </w:pPr>
      <w:r w:rsidRPr="000C6B7A">
        <w:rPr>
          <w:b/>
        </w:rPr>
        <w:t>Observation 3:</w:t>
      </w:r>
      <w:r>
        <w:rPr>
          <w:b/>
        </w:rPr>
        <w:t xml:space="preserve"> The alternative two-step handover procedure can achieve smaller service interruption time than RACH-less &amp; MBB, and it can be applied in wider range of scenarios and without the uncertainties of MBB implementation.</w:t>
      </w:r>
    </w:p>
    <w:p w14:paraId="6037265D" w14:textId="77777777" w:rsidR="000F748C" w:rsidRPr="000C6B7A" w:rsidRDefault="000F748C" w:rsidP="000F748C">
      <w:pPr>
        <w:rPr>
          <w:b/>
        </w:rPr>
      </w:pPr>
      <w:r w:rsidRPr="000C6B7A">
        <w:rPr>
          <w:b/>
        </w:rPr>
        <w:t>Observation 4: Mobility robustness can be integrated to the proposed</w:t>
      </w:r>
      <w:r>
        <w:rPr>
          <w:b/>
        </w:rPr>
        <w:t xml:space="preserve"> alternative</w:t>
      </w:r>
      <w:r w:rsidRPr="000C6B7A">
        <w:rPr>
          <w:b/>
        </w:rPr>
        <w:t xml:space="preserve"> two-step handover procedure by sending the handover command earlier and postponing the transmission of the handover resume message.</w:t>
      </w:r>
    </w:p>
    <w:p w14:paraId="170FA51A" w14:textId="77777777" w:rsidR="000F748C" w:rsidRDefault="000F748C" w:rsidP="000F748C">
      <w:r w:rsidRPr="000C6B7A">
        <w:rPr>
          <w:b/>
        </w:rPr>
        <w:t>O</w:t>
      </w:r>
      <w:r w:rsidRPr="00835E37">
        <w:rPr>
          <w:b/>
        </w:rPr>
        <w:t>bs</w:t>
      </w:r>
      <w:r>
        <w:rPr>
          <w:b/>
        </w:rPr>
        <w:t>e</w:t>
      </w:r>
      <w:r w:rsidRPr="000C6B7A">
        <w:rPr>
          <w:b/>
        </w:rPr>
        <w:t>rvation 5: The</w:t>
      </w:r>
      <w:r>
        <w:rPr>
          <w:b/>
        </w:rPr>
        <w:t xml:space="preserve"> alternative</w:t>
      </w:r>
      <w:r w:rsidRPr="000C6B7A">
        <w:rPr>
          <w:b/>
        </w:rPr>
        <w:t xml:space="preserve"> two-step procedure allows to configure a split-bearer (instead of only RACH access) with the target eNB for enhancing </w:t>
      </w:r>
      <w:r>
        <w:rPr>
          <w:b/>
        </w:rPr>
        <w:t xml:space="preserve">the </w:t>
      </w:r>
      <w:r w:rsidRPr="000C6B7A">
        <w:rPr>
          <w:b/>
        </w:rPr>
        <w:t>mobility robustness</w:t>
      </w:r>
      <w:r>
        <w:t>.</w:t>
      </w:r>
    </w:p>
    <w:p w14:paraId="2A09C251" w14:textId="77777777" w:rsidR="002039A7" w:rsidRPr="006E13D1" w:rsidRDefault="002039A7" w:rsidP="00CD4C7B"/>
    <w:p w14:paraId="0FDCFAC2" w14:textId="77777777" w:rsidR="00CD4C7B" w:rsidRPr="006E13D1" w:rsidRDefault="00CD4C7B" w:rsidP="00CD4C7B">
      <w:pPr>
        <w:pStyle w:val="Heading1"/>
      </w:pPr>
      <w:r w:rsidRPr="006E13D1">
        <w:lastRenderedPageBreak/>
        <w:t>References</w:t>
      </w:r>
    </w:p>
    <w:p w14:paraId="161931A9" w14:textId="5927A34E" w:rsidR="00DF063F" w:rsidRDefault="00DF063F" w:rsidP="00DF063F">
      <w:pPr>
        <w:numPr>
          <w:ilvl w:val="0"/>
          <w:numId w:val="4"/>
        </w:numPr>
        <w:overflowPunct w:val="0"/>
        <w:autoSpaceDE w:val="0"/>
        <w:autoSpaceDN w:val="0"/>
        <w:adjustRightInd w:val="0"/>
        <w:textAlignment w:val="baseline"/>
      </w:pPr>
      <w:bookmarkStart w:id="3" w:name="_Ref528335827"/>
      <w:bookmarkStart w:id="4" w:name="_Ref528335581"/>
      <w:bookmarkStart w:id="5" w:name="_Ref75086397"/>
      <w:r>
        <w:t xml:space="preserve">R2-1814054 </w:t>
      </w:r>
      <w:r w:rsidRPr="00DF063F">
        <w:rPr>
          <w:i/>
        </w:rPr>
        <w:t>Discussion for simultaneous connectivity handover,</w:t>
      </w:r>
      <w:r>
        <w:t xml:space="preserve"> Intel</w:t>
      </w:r>
      <w:bookmarkEnd w:id="3"/>
    </w:p>
    <w:p w14:paraId="203E4189" w14:textId="78A7A4BD" w:rsidR="00357804" w:rsidRDefault="00DF063F" w:rsidP="000F748C">
      <w:pPr>
        <w:numPr>
          <w:ilvl w:val="0"/>
          <w:numId w:val="4"/>
        </w:numPr>
        <w:overflowPunct w:val="0"/>
        <w:autoSpaceDE w:val="0"/>
        <w:autoSpaceDN w:val="0"/>
        <w:adjustRightInd w:val="0"/>
        <w:textAlignment w:val="baseline"/>
      </w:pPr>
      <w:r>
        <w:t>R2-18</w:t>
      </w:r>
      <w:r w:rsidR="000F748C">
        <w:t>17691</w:t>
      </w:r>
      <w:r>
        <w:t xml:space="preserve"> </w:t>
      </w:r>
      <w:r w:rsidR="000F748C" w:rsidRPr="000F748C">
        <w:rPr>
          <w:i/>
        </w:rPr>
        <w:t>Non-split bearer solution for reducing the service interruption time in HO</w:t>
      </w:r>
      <w:r>
        <w:t>, Nokia</w:t>
      </w:r>
      <w:bookmarkEnd w:id="4"/>
    </w:p>
    <w:p w14:paraId="3218E80D" w14:textId="7048FB91" w:rsidR="00DF063F" w:rsidRDefault="00DF063F" w:rsidP="000F748C">
      <w:pPr>
        <w:numPr>
          <w:ilvl w:val="0"/>
          <w:numId w:val="4"/>
        </w:numPr>
        <w:overflowPunct w:val="0"/>
        <w:autoSpaceDE w:val="0"/>
        <w:autoSpaceDN w:val="0"/>
        <w:adjustRightInd w:val="0"/>
        <w:textAlignment w:val="baseline"/>
      </w:pPr>
      <w:bookmarkStart w:id="6" w:name="_Ref528335589"/>
      <w:bookmarkEnd w:id="5"/>
      <w:r>
        <w:t>R2-18</w:t>
      </w:r>
      <w:r w:rsidR="000F748C">
        <w:t>17690</w:t>
      </w:r>
      <w:r>
        <w:t xml:space="preserve"> </w:t>
      </w:r>
      <w:r w:rsidR="000F748C" w:rsidRPr="00C72141">
        <w:rPr>
          <w:i/>
        </w:rPr>
        <w:t>Split bearer solution for reducing the service interruption time in HO</w:t>
      </w:r>
      <w:r>
        <w:t>, Nokia</w:t>
      </w:r>
      <w:bookmarkEnd w:id="6"/>
    </w:p>
    <w:p w14:paraId="6CD71EE7" w14:textId="6DE73F20" w:rsidR="00DF063F" w:rsidRDefault="00DF063F" w:rsidP="00946B98">
      <w:pPr>
        <w:numPr>
          <w:ilvl w:val="0"/>
          <w:numId w:val="4"/>
        </w:numPr>
        <w:overflowPunct w:val="0"/>
        <w:autoSpaceDE w:val="0"/>
        <w:autoSpaceDN w:val="0"/>
        <w:adjustRightInd w:val="0"/>
        <w:textAlignment w:val="baseline"/>
      </w:pPr>
      <w:bookmarkStart w:id="7" w:name="_Ref528335553"/>
      <w:r>
        <w:t xml:space="preserve">R2-1802401 </w:t>
      </w:r>
      <w:r w:rsidRPr="00E20B2F">
        <w:rPr>
          <w:i/>
        </w:rPr>
        <w:t>Report of the email discussion on the 0ms handover interruption time requirement from IMT2020</w:t>
      </w:r>
      <w:r>
        <w:t>, ZTE</w:t>
      </w:r>
      <w:bookmarkEnd w:id="7"/>
    </w:p>
    <w:p w14:paraId="00C8B0D6" w14:textId="3E5FC2C9" w:rsidR="00E20B2F" w:rsidRDefault="00571E0B" w:rsidP="00793EA4">
      <w:pPr>
        <w:numPr>
          <w:ilvl w:val="0"/>
          <w:numId w:val="4"/>
        </w:numPr>
        <w:overflowPunct w:val="0"/>
        <w:autoSpaceDE w:val="0"/>
        <w:autoSpaceDN w:val="0"/>
        <w:adjustRightInd w:val="0"/>
        <w:textAlignment w:val="baseline"/>
      </w:pPr>
      <w:r w:rsidRPr="00571E0B">
        <w:t>R2-1</w:t>
      </w:r>
      <w:r w:rsidR="00EA17B8">
        <w:t>801020</w:t>
      </w:r>
      <w:r>
        <w:t xml:space="preserve"> </w:t>
      </w:r>
      <w:r w:rsidR="00793EA4" w:rsidRPr="00793EA4">
        <w:rPr>
          <w:i/>
        </w:rPr>
        <w:t>RACH-less HO in NR when UE is in CA or DC</w:t>
      </w:r>
      <w:r>
        <w:t>, Ericsson</w:t>
      </w:r>
    </w:p>
    <w:sectPr w:rsidR="00E20B2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F3373" w14:textId="77777777" w:rsidR="00AF040B" w:rsidRDefault="00AF040B">
      <w:r>
        <w:separator/>
      </w:r>
    </w:p>
  </w:endnote>
  <w:endnote w:type="continuationSeparator" w:id="0">
    <w:p w14:paraId="204AC24B" w14:textId="77777777" w:rsidR="00AF040B" w:rsidRDefault="00AF040B">
      <w:r>
        <w:continuationSeparator/>
      </w:r>
    </w:p>
  </w:endnote>
  <w:endnote w:type="continuationNotice" w:id="1">
    <w:p w14:paraId="4F54F41B" w14:textId="77777777" w:rsidR="00AF040B" w:rsidRDefault="00AF0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4C0E84" w:rsidRDefault="004C0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4C0E84" w:rsidRDefault="004C0E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4C0E84" w:rsidRDefault="004C0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150FD" w14:textId="77777777" w:rsidR="00AF040B" w:rsidRDefault="00AF040B">
      <w:r>
        <w:separator/>
      </w:r>
    </w:p>
  </w:footnote>
  <w:footnote w:type="continuationSeparator" w:id="0">
    <w:p w14:paraId="7A920670" w14:textId="77777777" w:rsidR="00AF040B" w:rsidRDefault="00AF040B">
      <w:r>
        <w:continuationSeparator/>
      </w:r>
    </w:p>
  </w:footnote>
  <w:footnote w:type="continuationNotice" w:id="1">
    <w:p w14:paraId="63BFF1DA" w14:textId="77777777" w:rsidR="00AF040B" w:rsidRDefault="00AF04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4C0E84" w:rsidRDefault="004C0E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4C0E84" w:rsidRDefault="004C0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4C0E84" w:rsidRDefault="004C0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01CD0"/>
    <w:multiLevelType w:val="hybridMultilevel"/>
    <w:tmpl w:val="74126150"/>
    <w:lvl w:ilvl="0" w:tplc="130641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605F0"/>
    <w:multiLevelType w:val="hybridMultilevel"/>
    <w:tmpl w:val="FCF2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63300"/>
    <w:multiLevelType w:val="hybridMultilevel"/>
    <w:tmpl w:val="E42C11D8"/>
    <w:lvl w:ilvl="0" w:tplc="B072BC5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8C7811"/>
    <w:multiLevelType w:val="hybridMultilevel"/>
    <w:tmpl w:val="F84A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60BEF"/>
    <w:multiLevelType w:val="hybridMultilevel"/>
    <w:tmpl w:val="0B2E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B3464D"/>
    <w:multiLevelType w:val="hybridMultilevel"/>
    <w:tmpl w:val="54280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B74809"/>
    <w:multiLevelType w:val="hybridMultilevel"/>
    <w:tmpl w:val="6C9C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804435"/>
    <w:multiLevelType w:val="hybridMultilevel"/>
    <w:tmpl w:val="B9B01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F4330D"/>
    <w:multiLevelType w:val="hybridMultilevel"/>
    <w:tmpl w:val="84F2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1"/>
  </w:num>
  <w:num w:numId="6">
    <w:abstractNumId w:val="3"/>
  </w:num>
  <w:num w:numId="7">
    <w:abstractNumId w:val="10"/>
  </w:num>
  <w:num w:numId="8">
    <w:abstractNumId w:val="6"/>
  </w:num>
  <w:num w:numId="9">
    <w:abstractNumId w:val="7"/>
  </w:num>
  <w:num w:numId="10">
    <w:abstractNumId w:val="9"/>
  </w:num>
  <w:num w:numId="11">
    <w:abstractNumId w:val="5"/>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3"/>
    <w:rsid w:val="0000103A"/>
    <w:rsid w:val="00004EEB"/>
    <w:rsid w:val="000057E8"/>
    <w:rsid w:val="000057E9"/>
    <w:rsid w:val="00007B0E"/>
    <w:rsid w:val="00014E6E"/>
    <w:rsid w:val="00017D5F"/>
    <w:rsid w:val="0003078C"/>
    <w:rsid w:val="00033397"/>
    <w:rsid w:val="00040095"/>
    <w:rsid w:val="00044400"/>
    <w:rsid w:val="00080512"/>
    <w:rsid w:val="00090468"/>
    <w:rsid w:val="00091E6C"/>
    <w:rsid w:val="000A1E4B"/>
    <w:rsid w:val="000A29B3"/>
    <w:rsid w:val="000B09BE"/>
    <w:rsid w:val="000B7BCF"/>
    <w:rsid w:val="000C205F"/>
    <w:rsid w:val="000C46DB"/>
    <w:rsid w:val="000C522B"/>
    <w:rsid w:val="000D0103"/>
    <w:rsid w:val="000D58AB"/>
    <w:rsid w:val="000E5C46"/>
    <w:rsid w:val="000F1A97"/>
    <w:rsid w:val="000F2D0F"/>
    <w:rsid w:val="000F6651"/>
    <w:rsid w:val="000F748C"/>
    <w:rsid w:val="00112F1A"/>
    <w:rsid w:val="00144D6A"/>
    <w:rsid w:val="00145075"/>
    <w:rsid w:val="001608B5"/>
    <w:rsid w:val="001634FE"/>
    <w:rsid w:val="001705EA"/>
    <w:rsid w:val="001741A0"/>
    <w:rsid w:val="00175BBD"/>
    <w:rsid w:val="00175FA0"/>
    <w:rsid w:val="00177729"/>
    <w:rsid w:val="00177A33"/>
    <w:rsid w:val="00180B9F"/>
    <w:rsid w:val="00191EB1"/>
    <w:rsid w:val="00194CD0"/>
    <w:rsid w:val="001B133B"/>
    <w:rsid w:val="001B1C53"/>
    <w:rsid w:val="001B49C9"/>
    <w:rsid w:val="001B5D50"/>
    <w:rsid w:val="001B7D90"/>
    <w:rsid w:val="001C107F"/>
    <w:rsid w:val="001C1584"/>
    <w:rsid w:val="001C1A2A"/>
    <w:rsid w:val="001C4F79"/>
    <w:rsid w:val="001C5D61"/>
    <w:rsid w:val="001C6C76"/>
    <w:rsid w:val="001D030D"/>
    <w:rsid w:val="001D49BE"/>
    <w:rsid w:val="001E0740"/>
    <w:rsid w:val="001E27E7"/>
    <w:rsid w:val="001F0D2F"/>
    <w:rsid w:val="001F168B"/>
    <w:rsid w:val="001F309E"/>
    <w:rsid w:val="001F5AE9"/>
    <w:rsid w:val="001F7831"/>
    <w:rsid w:val="002039A7"/>
    <w:rsid w:val="00203D7D"/>
    <w:rsid w:val="00204045"/>
    <w:rsid w:val="002063F2"/>
    <w:rsid w:val="00206DB1"/>
    <w:rsid w:val="0020712B"/>
    <w:rsid w:val="00210563"/>
    <w:rsid w:val="00211C19"/>
    <w:rsid w:val="00211C1B"/>
    <w:rsid w:val="00212AC1"/>
    <w:rsid w:val="00212D4B"/>
    <w:rsid w:val="0022426F"/>
    <w:rsid w:val="0022606D"/>
    <w:rsid w:val="00231728"/>
    <w:rsid w:val="002354DA"/>
    <w:rsid w:val="0023572D"/>
    <w:rsid w:val="0024048C"/>
    <w:rsid w:val="00250256"/>
    <w:rsid w:val="0026006D"/>
    <w:rsid w:val="002610D8"/>
    <w:rsid w:val="00263438"/>
    <w:rsid w:val="00273932"/>
    <w:rsid w:val="002747EC"/>
    <w:rsid w:val="002810D5"/>
    <w:rsid w:val="002855BF"/>
    <w:rsid w:val="002876DA"/>
    <w:rsid w:val="00292A86"/>
    <w:rsid w:val="002C5650"/>
    <w:rsid w:val="002D4DFB"/>
    <w:rsid w:val="002D76D1"/>
    <w:rsid w:val="002F0D22"/>
    <w:rsid w:val="002F232D"/>
    <w:rsid w:val="003052A6"/>
    <w:rsid w:val="00305C4A"/>
    <w:rsid w:val="00316A11"/>
    <w:rsid w:val="003172DC"/>
    <w:rsid w:val="0031776D"/>
    <w:rsid w:val="00320D66"/>
    <w:rsid w:val="00323F8D"/>
    <w:rsid w:val="00325AE3"/>
    <w:rsid w:val="00326069"/>
    <w:rsid w:val="003358CC"/>
    <w:rsid w:val="0034757E"/>
    <w:rsid w:val="00347D2A"/>
    <w:rsid w:val="0035462D"/>
    <w:rsid w:val="003554BF"/>
    <w:rsid w:val="00356892"/>
    <w:rsid w:val="00357804"/>
    <w:rsid w:val="00361027"/>
    <w:rsid w:val="003634B0"/>
    <w:rsid w:val="00364B41"/>
    <w:rsid w:val="003662C0"/>
    <w:rsid w:val="003744AC"/>
    <w:rsid w:val="00381D0D"/>
    <w:rsid w:val="0038214F"/>
    <w:rsid w:val="00393EB7"/>
    <w:rsid w:val="003A41EF"/>
    <w:rsid w:val="003A48BF"/>
    <w:rsid w:val="003B1FFB"/>
    <w:rsid w:val="003B40AD"/>
    <w:rsid w:val="003C3905"/>
    <w:rsid w:val="003C4E37"/>
    <w:rsid w:val="003D19FA"/>
    <w:rsid w:val="003D2327"/>
    <w:rsid w:val="003D319A"/>
    <w:rsid w:val="003D7ED3"/>
    <w:rsid w:val="003E165E"/>
    <w:rsid w:val="003E16BE"/>
    <w:rsid w:val="003E31F5"/>
    <w:rsid w:val="003F31EB"/>
    <w:rsid w:val="003F3DB8"/>
    <w:rsid w:val="003F4E28"/>
    <w:rsid w:val="004006E8"/>
    <w:rsid w:val="00401855"/>
    <w:rsid w:val="004117A0"/>
    <w:rsid w:val="00414155"/>
    <w:rsid w:val="00421B8D"/>
    <w:rsid w:val="00424AFB"/>
    <w:rsid w:val="00424C59"/>
    <w:rsid w:val="0043181A"/>
    <w:rsid w:val="004321F3"/>
    <w:rsid w:val="00435441"/>
    <w:rsid w:val="004523B7"/>
    <w:rsid w:val="004616A1"/>
    <w:rsid w:val="0046472F"/>
    <w:rsid w:val="0046744A"/>
    <w:rsid w:val="00476922"/>
    <w:rsid w:val="00477455"/>
    <w:rsid w:val="004849C1"/>
    <w:rsid w:val="00491AB7"/>
    <w:rsid w:val="004A07D2"/>
    <w:rsid w:val="004A1F7B"/>
    <w:rsid w:val="004A23B8"/>
    <w:rsid w:val="004A479A"/>
    <w:rsid w:val="004A7BB6"/>
    <w:rsid w:val="004C0E84"/>
    <w:rsid w:val="004C3812"/>
    <w:rsid w:val="004C44D2"/>
    <w:rsid w:val="004D0718"/>
    <w:rsid w:val="004D08D5"/>
    <w:rsid w:val="004D3578"/>
    <w:rsid w:val="004D380D"/>
    <w:rsid w:val="004E213A"/>
    <w:rsid w:val="004E2BD2"/>
    <w:rsid w:val="004F743A"/>
    <w:rsid w:val="00503171"/>
    <w:rsid w:val="00506C28"/>
    <w:rsid w:val="00510A1A"/>
    <w:rsid w:val="005115BB"/>
    <w:rsid w:val="00513B23"/>
    <w:rsid w:val="00521674"/>
    <w:rsid w:val="005273CB"/>
    <w:rsid w:val="0053046E"/>
    <w:rsid w:val="00531CE1"/>
    <w:rsid w:val="005339D5"/>
    <w:rsid w:val="00534130"/>
    <w:rsid w:val="00534DA0"/>
    <w:rsid w:val="005356C1"/>
    <w:rsid w:val="00543E6C"/>
    <w:rsid w:val="005527A5"/>
    <w:rsid w:val="00553301"/>
    <w:rsid w:val="00560A5C"/>
    <w:rsid w:val="00562D3E"/>
    <w:rsid w:val="00565087"/>
    <w:rsid w:val="0056573F"/>
    <w:rsid w:val="00570366"/>
    <w:rsid w:val="00571E0B"/>
    <w:rsid w:val="00580C40"/>
    <w:rsid w:val="00594847"/>
    <w:rsid w:val="005961AD"/>
    <w:rsid w:val="00596583"/>
    <w:rsid w:val="005B07BE"/>
    <w:rsid w:val="005B7B01"/>
    <w:rsid w:val="005C0AE6"/>
    <w:rsid w:val="005D445E"/>
    <w:rsid w:val="005D6260"/>
    <w:rsid w:val="005E027C"/>
    <w:rsid w:val="005F07C9"/>
    <w:rsid w:val="005F1053"/>
    <w:rsid w:val="005F3292"/>
    <w:rsid w:val="006028DC"/>
    <w:rsid w:val="00611566"/>
    <w:rsid w:val="0063002A"/>
    <w:rsid w:val="00645B3B"/>
    <w:rsid w:val="00646D99"/>
    <w:rsid w:val="00653412"/>
    <w:rsid w:val="00656910"/>
    <w:rsid w:val="006739B6"/>
    <w:rsid w:val="006748DD"/>
    <w:rsid w:val="0069266C"/>
    <w:rsid w:val="006B4ADF"/>
    <w:rsid w:val="006B5773"/>
    <w:rsid w:val="006B5CEE"/>
    <w:rsid w:val="006C27A4"/>
    <w:rsid w:val="006C66D8"/>
    <w:rsid w:val="006D1E24"/>
    <w:rsid w:val="006E057B"/>
    <w:rsid w:val="006E1417"/>
    <w:rsid w:val="006E4206"/>
    <w:rsid w:val="006F1CB4"/>
    <w:rsid w:val="006F6A2C"/>
    <w:rsid w:val="007008E6"/>
    <w:rsid w:val="00710201"/>
    <w:rsid w:val="007126A5"/>
    <w:rsid w:val="0071608D"/>
    <w:rsid w:val="00721FB1"/>
    <w:rsid w:val="007342B5"/>
    <w:rsid w:val="00734A5B"/>
    <w:rsid w:val="007364F8"/>
    <w:rsid w:val="00744E76"/>
    <w:rsid w:val="007554D6"/>
    <w:rsid w:val="00757D40"/>
    <w:rsid w:val="007617D0"/>
    <w:rsid w:val="00770D50"/>
    <w:rsid w:val="0077614D"/>
    <w:rsid w:val="00781F0F"/>
    <w:rsid w:val="00783441"/>
    <w:rsid w:val="0078727C"/>
    <w:rsid w:val="0079049D"/>
    <w:rsid w:val="00791D04"/>
    <w:rsid w:val="00793DC5"/>
    <w:rsid w:val="00793EA4"/>
    <w:rsid w:val="00794997"/>
    <w:rsid w:val="007A4BC3"/>
    <w:rsid w:val="007A6DFC"/>
    <w:rsid w:val="007A6F67"/>
    <w:rsid w:val="007B18D8"/>
    <w:rsid w:val="007B2E28"/>
    <w:rsid w:val="007C095F"/>
    <w:rsid w:val="007C1BD4"/>
    <w:rsid w:val="007C2DD0"/>
    <w:rsid w:val="007C3E0F"/>
    <w:rsid w:val="007D13A4"/>
    <w:rsid w:val="007D6348"/>
    <w:rsid w:val="007F1445"/>
    <w:rsid w:val="00800543"/>
    <w:rsid w:val="008028A4"/>
    <w:rsid w:val="00807636"/>
    <w:rsid w:val="0081309D"/>
    <w:rsid w:val="00813245"/>
    <w:rsid w:val="008138FE"/>
    <w:rsid w:val="008215E5"/>
    <w:rsid w:val="00833DCF"/>
    <w:rsid w:val="00835E37"/>
    <w:rsid w:val="00857871"/>
    <w:rsid w:val="00857A82"/>
    <w:rsid w:val="008768CA"/>
    <w:rsid w:val="00877EF9"/>
    <w:rsid w:val="00880559"/>
    <w:rsid w:val="00884960"/>
    <w:rsid w:val="008872DD"/>
    <w:rsid w:val="0089128D"/>
    <w:rsid w:val="00896C73"/>
    <w:rsid w:val="008A4C6D"/>
    <w:rsid w:val="008B4B24"/>
    <w:rsid w:val="008B5306"/>
    <w:rsid w:val="008C24B0"/>
    <w:rsid w:val="008D2E4D"/>
    <w:rsid w:val="008D34FA"/>
    <w:rsid w:val="008D6202"/>
    <w:rsid w:val="008D6C39"/>
    <w:rsid w:val="008D7ACC"/>
    <w:rsid w:val="008E256C"/>
    <w:rsid w:val="008E521A"/>
    <w:rsid w:val="008F396F"/>
    <w:rsid w:val="008F4D36"/>
    <w:rsid w:val="0090271F"/>
    <w:rsid w:val="00902DB9"/>
    <w:rsid w:val="0090466A"/>
    <w:rsid w:val="009053F3"/>
    <w:rsid w:val="009111CF"/>
    <w:rsid w:val="00924ECC"/>
    <w:rsid w:val="00936071"/>
    <w:rsid w:val="00940212"/>
    <w:rsid w:val="00942EC2"/>
    <w:rsid w:val="009440FD"/>
    <w:rsid w:val="009451A7"/>
    <w:rsid w:val="00946B98"/>
    <w:rsid w:val="00950CA0"/>
    <w:rsid w:val="00955AF1"/>
    <w:rsid w:val="00957409"/>
    <w:rsid w:val="00961B32"/>
    <w:rsid w:val="00970B42"/>
    <w:rsid w:val="00970DB3"/>
    <w:rsid w:val="009713AB"/>
    <w:rsid w:val="00974BB0"/>
    <w:rsid w:val="00993004"/>
    <w:rsid w:val="00994ABD"/>
    <w:rsid w:val="009A0AF3"/>
    <w:rsid w:val="009A5610"/>
    <w:rsid w:val="009A72CB"/>
    <w:rsid w:val="009B07CD"/>
    <w:rsid w:val="009B179E"/>
    <w:rsid w:val="009B53F0"/>
    <w:rsid w:val="009B5BAA"/>
    <w:rsid w:val="009B71E6"/>
    <w:rsid w:val="009B748B"/>
    <w:rsid w:val="009C19E9"/>
    <w:rsid w:val="009D0EE8"/>
    <w:rsid w:val="009D3455"/>
    <w:rsid w:val="009D74A6"/>
    <w:rsid w:val="009E3DB5"/>
    <w:rsid w:val="009F22AD"/>
    <w:rsid w:val="00A100D6"/>
    <w:rsid w:val="00A1097A"/>
    <w:rsid w:val="00A10F02"/>
    <w:rsid w:val="00A204CA"/>
    <w:rsid w:val="00A207BD"/>
    <w:rsid w:val="00A274E8"/>
    <w:rsid w:val="00A42DAC"/>
    <w:rsid w:val="00A5220F"/>
    <w:rsid w:val="00A5303E"/>
    <w:rsid w:val="00A53724"/>
    <w:rsid w:val="00A6156E"/>
    <w:rsid w:val="00A82346"/>
    <w:rsid w:val="00A85014"/>
    <w:rsid w:val="00A9671C"/>
    <w:rsid w:val="00AA1553"/>
    <w:rsid w:val="00AB18C2"/>
    <w:rsid w:val="00AB1DA5"/>
    <w:rsid w:val="00AB39FE"/>
    <w:rsid w:val="00AB64F3"/>
    <w:rsid w:val="00AC24FE"/>
    <w:rsid w:val="00AE0183"/>
    <w:rsid w:val="00AE3C80"/>
    <w:rsid w:val="00AE7AFF"/>
    <w:rsid w:val="00AF040B"/>
    <w:rsid w:val="00AF086C"/>
    <w:rsid w:val="00AF52C3"/>
    <w:rsid w:val="00B05962"/>
    <w:rsid w:val="00B05F30"/>
    <w:rsid w:val="00B15449"/>
    <w:rsid w:val="00B27303"/>
    <w:rsid w:val="00B47FD1"/>
    <w:rsid w:val="00B516BB"/>
    <w:rsid w:val="00B5261F"/>
    <w:rsid w:val="00B53906"/>
    <w:rsid w:val="00B53B3E"/>
    <w:rsid w:val="00B5638B"/>
    <w:rsid w:val="00B56F2D"/>
    <w:rsid w:val="00B72730"/>
    <w:rsid w:val="00B816F5"/>
    <w:rsid w:val="00B85EC2"/>
    <w:rsid w:val="00B865AA"/>
    <w:rsid w:val="00B944A3"/>
    <w:rsid w:val="00B94BCA"/>
    <w:rsid w:val="00BC3555"/>
    <w:rsid w:val="00BC558E"/>
    <w:rsid w:val="00BD2D2E"/>
    <w:rsid w:val="00BD3B0B"/>
    <w:rsid w:val="00BE2800"/>
    <w:rsid w:val="00BE7762"/>
    <w:rsid w:val="00BF35E7"/>
    <w:rsid w:val="00BF3EC0"/>
    <w:rsid w:val="00BF50BB"/>
    <w:rsid w:val="00BF7A29"/>
    <w:rsid w:val="00C023AC"/>
    <w:rsid w:val="00C076E4"/>
    <w:rsid w:val="00C07CF0"/>
    <w:rsid w:val="00C12B51"/>
    <w:rsid w:val="00C12CC1"/>
    <w:rsid w:val="00C214E8"/>
    <w:rsid w:val="00C22FB3"/>
    <w:rsid w:val="00C24075"/>
    <w:rsid w:val="00C24650"/>
    <w:rsid w:val="00C25262"/>
    <w:rsid w:val="00C25465"/>
    <w:rsid w:val="00C33079"/>
    <w:rsid w:val="00C428AE"/>
    <w:rsid w:val="00C42B51"/>
    <w:rsid w:val="00C51400"/>
    <w:rsid w:val="00C534AD"/>
    <w:rsid w:val="00C71D34"/>
    <w:rsid w:val="00C72141"/>
    <w:rsid w:val="00C76AB5"/>
    <w:rsid w:val="00C80585"/>
    <w:rsid w:val="00C83A13"/>
    <w:rsid w:val="00C9068C"/>
    <w:rsid w:val="00C92967"/>
    <w:rsid w:val="00C97289"/>
    <w:rsid w:val="00CA3D0C"/>
    <w:rsid w:val="00CA5DBC"/>
    <w:rsid w:val="00CA654B"/>
    <w:rsid w:val="00CB2A19"/>
    <w:rsid w:val="00CB71D8"/>
    <w:rsid w:val="00CB72B8"/>
    <w:rsid w:val="00CB7C11"/>
    <w:rsid w:val="00CC2547"/>
    <w:rsid w:val="00CC2F7D"/>
    <w:rsid w:val="00CD07A4"/>
    <w:rsid w:val="00CD23D0"/>
    <w:rsid w:val="00CD4C7B"/>
    <w:rsid w:val="00CF141B"/>
    <w:rsid w:val="00CF5303"/>
    <w:rsid w:val="00D02488"/>
    <w:rsid w:val="00D07879"/>
    <w:rsid w:val="00D118E8"/>
    <w:rsid w:val="00D33BE3"/>
    <w:rsid w:val="00D3545C"/>
    <w:rsid w:val="00D3792D"/>
    <w:rsid w:val="00D37CB8"/>
    <w:rsid w:val="00D44F2A"/>
    <w:rsid w:val="00D47AC1"/>
    <w:rsid w:val="00D50546"/>
    <w:rsid w:val="00D55E47"/>
    <w:rsid w:val="00D629F4"/>
    <w:rsid w:val="00D62E19"/>
    <w:rsid w:val="00D6381A"/>
    <w:rsid w:val="00D67CD1"/>
    <w:rsid w:val="00D705D0"/>
    <w:rsid w:val="00D72F42"/>
    <w:rsid w:val="00D732EE"/>
    <w:rsid w:val="00D738D6"/>
    <w:rsid w:val="00D746DD"/>
    <w:rsid w:val="00D80795"/>
    <w:rsid w:val="00D83FFE"/>
    <w:rsid w:val="00D843B7"/>
    <w:rsid w:val="00D854BE"/>
    <w:rsid w:val="00D86E1D"/>
    <w:rsid w:val="00D87E00"/>
    <w:rsid w:val="00D9134D"/>
    <w:rsid w:val="00D96D11"/>
    <w:rsid w:val="00DA7A03"/>
    <w:rsid w:val="00DB0DB8"/>
    <w:rsid w:val="00DB1818"/>
    <w:rsid w:val="00DB5EF0"/>
    <w:rsid w:val="00DB6327"/>
    <w:rsid w:val="00DB7BCC"/>
    <w:rsid w:val="00DC309B"/>
    <w:rsid w:val="00DC4DA2"/>
    <w:rsid w:val="00DC58A6"/>
    <w:rsid w:val="00DD1C81"/>
    <w:rsid w:val="00DD3E93"/>
    <w:rsid w:val="00DD5F7C"/>
    <w:rsid w:val="00DE2F18"/>
    <w:rsid w:val="00DE2F37"/>
    <w:rsid w:val="00DE34DC"/>
    <w:rsid w:val="00DE3782"/>
    <w:rsid w:val="00DF063F"/>
    <w:rsid w:val="00E00A23"/>
    <w:rsid w:val="00E01370"/>
    <w:rsid w:val="00E015F2"/>
    <w:rsid w:val="00E051C6"/>
    <w:rsid w:val="00E13FB0"/>
    <w:rsid w:val="00E20B2F"/>
    <w:rsid w:val="00E25A04"/>
    <w:rsid w:val="00E40824"/>
    <w:rsid w:val="00E471CF"/>
    <w:rsid w:val="00E537AB"/>
    <w:rsid w:val="00E61B17"/>
    <w:rsid w:val="00E62835"/>
    <w:rsid w:val="00E66A10"/>
    <w:rsid w:val="00E7443A"/>
    <w:rsid w:val="00E77645"/>
    <w:rsid w:val="00E83697"/>
    <w:rsid w:val="00EA17B8"/>
    <w:rsid w:val="00EA486B"/>
    <w:rsid w:val="00EA4DC1"/>
    <w:rsid w:val="00EC29F0"/>
    <w:rsid w:val="00EC4A25"/>
    <w:rsid w:val="00ED05BB"/>
    <w:rsid w:val="00ED5AB0"/>
    <w:rsid w:val="00EE586D"/>
    <w:rsid w:val="00EF7E61"/>
    <w:rsid w:val="00F025A2"/>
    <w:rsid w:val="00F06AE4"/>
    <w:rsid w:val="00F07388"/>
    <w:rsid w:val="00F11F03"/>
    <w:rsid w:val="00F2026E"/>
    <w:rsid w:val="00F2210A"/>
    <w:rsid w:val="00F243CE"/>
    <w:rsid w:val="00F3184D"/>
    <w:rsid w:val="00F37743"/>
    <w:rsid w:val="00F43306"/>
    <w:rsid w:val="00F5020A"/>
    <w:rsid w:val="00F54A3D"/>
    <w:rsid w:val="00F54CB0"/>
    <w:rsid w:val="00F62681"/>
    <w:rsid w:val="00F653B8"/>
    <w:rsid w:val="00F655A7"/>
    <w:rsid w:val="00F71B89"/>
    <w:rsid w:val="00F7353C"/>
    <w:rsid w:val="00F76BD3"/>
    <w:rsid w:val="00F76F8F"/>
    <w:rsid w:val="00F941DF"/>
    <w:rsid w:val="00FA1266"/>
    <w:rsid w:val="00FB1198"/>
    <w:rsid w:val="00FB36FA"/>
    <w:rsid w:val="00FC0046"/>
    <w:rsid w:val="00FC1192"/>
    <w:rsid w:val="00FC5467"/>
    <w:rsid w:val="00FD47D0"/>
    <w:rsid w:val="00FE251B"/>
    <w:rsid w:val="00FF2D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07CF0"/>
    <w:pPr>
      <w:ind w:left="720"/>
      <w:contextualSpacing/>
    </w:pPr>
  </w:style>
  <w:style w:type="character" w:styleId="CommentReference">
    <w:name w:val="annotation reference"/>
    <w:basedOn w:val="DefaultParagraphFont"/>
    <w:rsid w:val="008A4C6D"/>
    <w:rPr>
      <w:sz w:val="16"/>
      <w:szCs w:val="16"/>
    </w:rPr>
  </w:style>
  <w:style w:type="paragraph" w:styleId="CommentText">
    <w:name w:val="annotation text"/>
    <w:basedOn w:val="Normal"/>
    <w:link w:val="CommentTextChar"/>
    <w:rsid w:val="008A4C6D"/>
  </w:style>
  <w:style w:type="character" w:customStyle="1" w:styleId="CommentTextChar">
    <w:name w:val="Comment Text Char"/>
    <w:basedOn w:val="DefaultParagraphFont"/>
    <w:link w:val="CommentText"/>
    <w:rsid w:val="008A4C6D"/>
    <w:rPr>
      <w:lang w:eastAsia="en-US"/>
    </w:rPr>
  </w:style>
  <w:style w:type="paragraph" w:styleId="CommentSubject">
    <w:name w:val="annotation subject"/>
    <w:basedOn w:val="CommentText"/>
    <w:next w:val="CommentText"/>
    <w:link w:val="CommentSubjectChar"/>
    <w:rsid w:val="008A4C6D"/>
    <w:rPr>
      <w:b/>
      <w:bCs/>
    </w:rPr>
  </w:style>
  <w:style w:type="character" w:customStyle="1" w:styleId="CommentSubjectChar">
    <w:name w:val="Comment Subject Char"/>
    <w:basedOn w:val="CommentTextChar"/>
    <w:link w:val="CommentSubject"/>
    <w:rsid w:val="008A4C6D"/>
    <w:rPr>
      <w:b/>
      <w:bCs/>
      <w:lang w:eastAsia="en-US"/>
    </w:rPr>
  </w:style>
  <w:style w:type="table" w:styleId="TableGrid">
    <w:name w:val="Table Grid"/>
    <w:basedOn w:val="TableNormal"/>
    <w:uiPriority w:val="59"/>
    <w:rsid w:val="00421B8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21B8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1B8D"/>
    <w:rPr>
      <w:rFonts w:ascii="Arial" w:eastAsia="MS Mincho" w:hAnsi="Arial"/>
      <w:szCs w:val="24"/>
    </w:rPr>
  </w:style>
  <w:style w:type="paragraph" w:styleId="Caption">
    <w:name w:val="caption"/>
    <w:basedOn w:val="Normal"/>
    <w:next w:val="Normal"/>
    <w:unhideWhenUsed/>
    <w:qFormat/>
    <w:rsid w:val="00807636"/>
    <w:pPr>
      <w:spacing w:after="200"/>
    </w:pPr>
    <w:rPr>
      <w:i/>
      <w:iCs/>
      <w:color w:val="44546A" w:themeColor="text2"/>
      <w:sz w:val="18"/>
      <w:szCs w:val="18"/>
    </w:rPr>
  </w:style>
  <w:style w:type="character" w:customStyle="1" w:styleId="NOChar">
    <w:name w:val="NO Char"/>
    <w:link w:val="NO"/>
    <w:rsid w:val="00C24075"/>
    <w:rPr>
      <w:lang w:eastAsia="en-US"/>
    </w:rPr>
  </w:style>
  <w:style w:type="paragraph" w:styleId="Revision">
    <w:name w:val="Revision"/>
    <w:hidden/>
    <w:uiPriority w:val="99"/>
    <w:semiHidden/>
    <w:rsid w:val="00AB1D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3829">
      <w:bodyDiv w:val="1"/>
      <w:marLeft w:val="0"/>
      <w:marRight w:val="0"/>
      <w:marTop w:val="0"/>
      <w:marBottom w:val="0"/>
      <w:divBdr>
        <w:top w:val="none" w:sz="0" w:space="0" w:color="auto"/>
        <w:left w:val="none" w:sz="0" w:space="0" w:color="auto"/>
        <w:bottom w:val="none" w:sz="0" w:space="0" w:color="auto"/>
        <w:right w:val="none" w:sz="0" w:space="0" w:color="auto"/>
      </w:divBdr>
      <w:divsChild>
        <w:div w:id="1777943764">
          <w:marLeft w:val="0"/>
          <w:marRight w:val="0"/>
          <w:marTop w:val="0"/>
          <w:marBottom w:val="0"/>
          <w:divBdr>
            <w:top w:val="none" w:sz="0" w:space="0" w:color="auto"/>
            <w:left w:val="none" w:sz="0" w:space="0" w:color="auto"/>
            <w:bottom w:val="none" w:sz="0" w:space="0" w:color="auto"/>
            <w:right w:val="none" w:sz="0" w:space="0" w:color="auto"/>
          </w:divBdr>
          <w:divsChild>
            <w:div w:id="450249325">
              <w:marLeft w:val="0"/>
              <w:marRight w:val="0"/>
              <w:marTop w:val="0"/>
              <w:marBottom w:val="0"/>
              <w:divBdr>
                <w:top w:val="none" w:sz="0" w:space="0" w:color="auto"/>
                <w:left w:val="none" w:sz="0" w:space="0" w:color="auto"/>
                <w:bottom w:val="none" w:sz="0" w:space="0" w:color="auto"/>
                <w:right w:val="none" w:sz="0" w:space="0" w:color="auto"/>
              </w:divBdr>
              <w:divsChild>
                <w:div w:id="646203224">
                  <w:marLeft w:val="0"/>
                  <w:marRight w:val="0"/>
                  <w:marTop w:val="0"/>
                  <w:marBottom w:val="0"/>
                  <w:divBdr>
                    <w:top w:val="none" w:sz="0" w:space="0" w:color="auto"/>
                    <w:left w:val="none" w:sz="0" w:space="0" w:color="auto"/>
                    <w:bottom w:val="none" w:sz="0" w:space="0" w:color="auto"/>
                    <w:right w:val="none" w:sz="0" w:space="0" w:color="auto"/>
                  </w:divBdr>
                  <w:divsChild>
                    <w:div w:id="1440640492">
                      <w:marLeft w:val="0"/>
                      <w:marRight w:val="0"/>
                      <w:marTop w:val="0"/>
                      <w:marBottom w:val="0"/>
                      <w:divBdr>
                        <w:top w:val="none" w:sz="0" w:space="0" w:color="auto"/>
                        <w:left w:val="none" w:sz="0" w:space="0" w:color="auto"/>
                        <w:bottom w:val="none" w:sz="0" w:space="0" w:color="auto"/>
                        <w:right w:val="none" w:sz="0" w:space="0" w:color="auto"/>
                      </w:divBdr>
                      <w:divsChild>
                        <w:div w:id="1635984856">
                          <w:marLeft w:val="0"/>
                          <w:marRight w:val="0"/>
                          <w:marTop w:val="0"/>
                          <w:marBottom w:val="0"/>
                          <w:divBdr>
                            <w:top w:val="none" w:sz="0" w:space="0" w:color="auto"/>
                            <w:left w:val="none" w:sz="0" w:space="0" w:color="auto"/>
                            <w:bottom w:val="none" w:sz="0" w:space="0" w:color="auto"/>
                            <w:right w:val="none" w:sz="0" w:space="0" w:color="auto"/>
                          </w:divBdr>
                          <w:divsChild>
                            <w:div w:id="771783875">
                              <w:marLeft w:val="0"/>
                              <w:marRight w:val="0"/>
                              <w:marTop w:val="0"/>
                              <w:marBottom w:val="0"/>
                              <w:divBdr>
                                <w:top w:val="none" w:sz="0" w:space="0" w:color="auto"/>
                                <w:left w:val="none" w:sz="0" w:space="0" w:color="auto"/>
                                <w:bottom w:val="none" w:sz="0" w:space="0" w:color="auto"/>
                                <w:right w:val="none" w:sz="0" w:space="0" w:color="auto"/>
                              </w:divBdr>
                              <w:divsChild>
                                <w:div w:id="2034724089">
                                  <w:marLeft w:val="0"/>
                                  <w:marRight w:val="0"/>
                                  <w:marTop w:val="0"/>
                                  <w:marBottom w:val="0"/>
                                  <w:divBdr>
                                    <w:top w:val="none" w:sz="0" w:space="0" w:color="auto"/>
                                    <w:left w:val="none" w:sz="0" w:space="0" w:color="auto"/>
                                    <w:bottom w:val="none" w:sz="0" w:space="0" w:color="auto"/>
                                    <w:right w:val="none" w:sz="0" w:space="0" w:color="auto"/>
                                  </w:divBdr>
                                  <w:divsChild>
                                    <w:div w:id="1183743034">
                                      <w:marLeft w:val="0"/>
                                      <w:marRight w:val="0"/>
                                      <w:marTop w:val="0"/>
                                      <w:marBottom w:val="0"/>
                                      <w:divBdr>
                                        <w:top w:val="none" w:sz="0" w:space="0" w:color="auto"/>
                                        <w:left w:val="none" w:sz="0" w:space="0" w:color="auto"/>
                                        <w:bottom w:val="none" w:sz="0" w:space="0" w:color="auto"/>
                                        <w:right w:val="none" w:sz="0" w:space="0" w:color="auto"/>
                                      </w:divBdr>
                                      <w:divsChild>
                                        <w:div w:id="1751000041">
                                          <w:marLeft w:val="0"/>
                                          <w:marRight w:val="0"/>
                                          <w:marTop w:val="0"/>
                                          <w:marBottom w:val="0"/>
                                          <w:divBdr>
                                            <w:top w:val="none" w:sz="0" w:space="0" w:color="auto"/>
                                            <w:left w:val="none" w:sz="0" w:space="0" w:color="auto"/>
                                            <w:bottom w:val="none" w:sz="0" w:space="0" w:color="auto"/>
                                            <w:right w:val="none" w:sz="0" w:space="0" w:color="auto"/>
                                          </w:divBdr>
                                          <w:divsChild>
                                            <w:div w:id="1294865962">
                                              <w:marLeft w:val="0"/>
                                              <w:marRight w:val="0"/>
                                              <w:marTop w:val="0"/>
                                              <w:marBottom w:val="0"/>
                                              <w:divBdr>
                                                <w:top w:val="none" w:sz="0" w:space="0" w:color="auto"/>
                                                <w:left w:val="none" w:sz="0" w:space="0" w:color="auto"/>
                                                <w:bottom w:val="none" w:sz="0" w:space="0" w:color="auto"/>
                                                <w:right w:val="none" w:sz="0" w:space="0" w:color="auto"/>
                                              </w:divBdr>
                                              <w:divsChild>
                                                <w:div w:id="1886481758">
                                                  <w:marLeft w:val="0"/>
                                                  <w:marRight w:val="0"/>
                                                  <w:marTop w:val="0"/>
                                                  <w:marBottom w:val="0"/>
                                                  <w:divBdr>
                                                    <w:top w:val="none" w:sz="0" w:space="0" w:color="auto"/>
                                                    <w:left w:val="none" w:sz="0" w:space="0" w:color="auto"/>
                                                    <w:bottom w:val="none" w:sz="0" w:space="0" w:color="auto"/>
                                                    <w:right w:val="none" w:sz="0" w:space="0" w:color="auto"/>
                                                  </w:divBdr>
                                                  <w:divsChild>
                                                    <w:div w:id="430979743">
                                                      <w:marLeft w:val="0"/>
                                                      <w:marRight w:val="0"/>
                                                      <w:marTop w:val="0"/>
                                                      <w:marBottom w:val="0"/>
                                                      <w:divBdr>
                                                        <w:top w:val="single" w:sz="6" w:space="0" w:color="ABABAB"/>
                                                        <w:left w:val="single" w:sz="6" w:space="0" w:color="ABABAB"/>
                                                        <w:bottom w:val="none" w:sz="0" w:space="0" w:color="auto"/>
                                                        <w:right w:val="single" w:sz="6" w:space="0" w:color="ABABAB"/>
                                                      </w:divBdr>
                                                      <w:divsChild>
                                                        <w:div w:id="184250263">
                                                          <w:marLeft w:val="0"/>
                                                          <w:marRight w:val="0"/>
                                                          <w:marTop w:val="0"/>
                                                          <w:marBottom w:val="0"/>
                                                          <w:divBdr>
                                                            <w:top w:val="none" w:sz="0" w:space="0" w:color="auto"/>
                                                            <w:left w:val="none" w:sz="0" w:space="0" w:color="auto"/>
                                                            <w:bottom w:val="none" w:sz="0" w:space="0" w:color="auto"/>
                                                            <w:right w:val="none" w:sz="0" w:space="0" w:color="auto"/>
                                                          </w:divBdr>
                                                          <w:divsChild>
                                                            <w:div w:id="333461688">
                                                              <w:marLeft w:val="0"/>
                                                              <w:marRight w:val="0"/>
                                                              <w:marTop w:val="0"/>
                                                              <w:marBottom w:val="0"/>
                                                              <w:divBdr>
                                                                <w:top w:val="none" w:sz="0" w:space="0" w:color="auto"/>
                                                                <w:left w:val="none" w:sz="0" w:space="0" w:color="auto"/>
                                                                <w:bottom w:val="none" w:sz="0" w:space="0" w:color="auto"/>
                                                                <w:right w:val="none" w:sz="0" w:space="0" w:color="auto"/>
                                                              </w:divBdr>
                                                              <w:divsChild>
                                                                <w:div w:id="1525752298">
                                                                  <w:marLeft w:val="0"/>
                                                                  <w:marRight w:val="0"/>
                                                                  <w:marTop w:val="0"/>
                                                                  <w:marBottom w:val="0"/>
                                                                  <w:divBdr>
                                                                    <w:top w:val="none" w:sz="0" w:space="0" w:color="auto"/>
                                                                    <w:left w:val="none" w:sz="0" w:space="0" w:color="auto"/>
                                                                    <w:bottom w:val="none" w:sz="0" w:space="0" w:color="auto"/>
                                                                    <w:right w:val="none" w:sz="0" w:space="0" w:color="auto"/>
                                                                  </w:divBdr>
                                                                  <w:divsChild>
                                                                    <w:div w:id="1607495623">
                                                                      <w:marLeft w:val="0"/>
                                                                      <w:marRight w:val="0"/>
                                                                      <w:marTop w:val="0"/>
                                                                      <w:marBottom w:val="0"/>
                                                                      <w:divBdr>
                                                                        <w:top w:val="none" w:sz="0" w:space="0" w:color="auto"/>
                                                                        <w:left w:val="none" w:sz="0" w:space="0" w:color="auto"/>
                                                                        <w:bottom w:val="none" w:sz="0" w:space="0" w:color="auto"/>
                                                                        <w:right w:val="none" w:sz="0" w:space="0" w:color="auto"/>
                                                                      </w:divBdr>
                                                                      <w:divsChild>
                                                                        <w:div w:id="511142842">
                                                                          <w:marLeft w:val="0"/>
                                                                          <w:marRight w:val="0"/>
                                                                          <w:marTop w:val="0"/>
                                                                          <w:marBottom w:val="0"/>
                                                                          <w:divBdr>
                                                                            <w:top w:val="none" w:sz="0" w:space="0" w:color="auto"/>
                                                                            <w:left w:val="none" w:sz="0" w:space="0" w:color="auto"/>
                                                                            <w:bottom w:val="none" w:sz="0" w:space="0" w:color="auto"/>
                                                                            <w:right w:val="none" w:sz="0" w:space="0" w:color="auto"/>
                                                                          </w:divBdr>
                                                                          <w:divsChild>
                                                                            <w:div w:id="288434350">
                                                                              <w:marLeft w:val="0"/>
                                                                              <w:marRight w:val="0"/>
                                                                              <w:marTop w:val="0"/>
                                                                              <w:marBottom w:val="0"/>
                                                                              <w:divBdr>
                                                                                <w:top w:val="none" w:sz="0" w:space="0" w:color="auto"/>
                                                                                <w:left w:val="none" w:sz="0" w:space="0" w:color="auto"/>
                                                                                <w:bottom w:val="none" w:sz="0" w:space="0" w:color="auto"/>
                                                                                <w:right w:val="none" w:sz="0" w:space="0" w:color="auto"/>
                                                                              </w:divBdr>
                                                                              <w:divsChild>
                                                                                <w:div w:id="14568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81096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6879216">
      <w:bodyDiv w:val="1"/>
      <w:marLeft w:val="0"/>
      <w:marRight w:val="0"/>
      <w:marTop w:val="0"/>
      <w:marBottom w:val="0"/>
      <w:divBdr>
        <w:top w:val="none" w:sz="0" w:space="0" w:color="auto"/>
        <w:left w:val="none" w:sz="0" w:space="0" w:color="auto"/>
        <w:bottom w:val="none" w:sz="0" w:space="0" w:color="auto"/>
        <w:right w:val="none" w:sz="0" w:space="0" w:color="auto"/>
      </w:divBdr>
    </w:div>
    <w:div w:id="1051540613">
      <w:bodyDiv w:val="1"/>
      <w:marLeft w:val="0"/>
      <w:marRight w:val="0"/>
      <w:marTop w:val="0"/>
      <w:marBottom w:val="0"/>
      <w:divBdr>
        <w:top w:val="none" w:sz="0" w:space="0" w:color="auto"/>
        <w:left w:val="none" w:sz="0" w:space="0" w:color="auto"/>
        <w:bottom w:val="none" w:sz="0" w:space="0" w:color="auto"/>
        <w:right w:val="none" w:sz="0" w:space="0" w:color="auto"/>
      </w:divBdr>
    </w:div>
    <w:div w:id="116347265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861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5AIRPNAIUNRU-859666464-4053</_dlc_DocId>
    <_dlc_DocIdUrl xmlns="71c5aaf6-e6ce-465b-b873-5148d2a4c105">
      <Url>https://nokia.sharepoint.com/sites/c5g/e2earch/_layouts/15/DocIdRedir.aspx?ID=5AIRPNAIUNRU-859666464-4053</Url>
      <Description>5AIRPNAIUNRU-859666464-4053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5D055DDF-997F-4EB5-A9F7-3387D0303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199</TotalTime>
  <Pages>1</Pages>
  <Words>2000</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13380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167</cp:revision>
  <dcterms:created xsi:type="dcterms:W3CDTF">2018-10-26T12:21:00Z</dcterms:created>
  <dcterms:modified xsi:type="dcterms:W3CDTF">2018-11-01T22:49:00Z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6b884500-b763-41a6-9ca1-649a3672471d</vt:lpwstr>
  </property>
</Properties>
</file>